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6B4" w:rsidRPr="00200255" w:rsidRDefault="00E426B4" w:rsidP="00200255">
      <w:pPr>
        <w:spacing w:line="480" w:lineRule="auto"/>
        <w:jc w:val="center"/>
        <w:rPr>
          <w:rFonts w:ascii="Times New Roman" w:hAnsi="Times New Roman" w:cs="Times New Roman"/>
          <w:sz w:val="24"/>
          <w:szCs w:val="24"/>
        </w:rPr>
      </w:pPr>
    </w:p>
    <w:p w:rsidR="00E426B4" w:rsidRDefault="00D83E4A" w:rsidP="000957C9">
      <w:pPr>
        <w:tabs>
          <w:tab w:val="left" w:pos="2790"/>
        </w:tabs>
        <w:spacing w:line="480" w:lineRule="auto"/>
        <w:rPr>
          <w:rFonts w:ascii="Times New Roman" w:hAnsi="Times New Roman" w:cs="Times New Roman"/>
          <w:sz w:val="24"/>
          <w:szCs w:val="24"/>
        </w:rPr>
      </w:pPr>
      <w:r w:rsidRPr="00200255">
        <w:rPr>
          <w:rFonts w:ascii="Times New Roman" w:hAnsi="Times New Roman" w:cs="Times New Roman"/>
          <w:sz w:val="24"/>
          <w:szCs w:val="24"/>
        </w:rPr>
        <w:tab/>
      </w:r>
    </w:p>
    <w:p w:rsidR="000957C9" w:rsidRDefault="000957C9" w:rsidP="000957C9">
      <w:pPr>
        <w:tabs>
          <w:tab w:val="left" w:pos="2790"/>
        </w:tabs>
        <w:spacing w:line="480" w:lineRule="auto"/>
        <w:rPr>
          <w:rFonts w:ascii="Times New Roman" w:hAnsi="Times New Roman" w:cs="Times New Roman"/>
          <w:sz w:val="24"/>
          <w:szCs w:val="24"/>
        </w:rPr>
      </w:pPr>
    </w:p>
    <w:p w:rsidR="000957C9" w:rsidRPr="00200255" w:rsidRDefault="000957C9" w:rsidP="000957C9">
      <w:pPr>
        <w:tabs>
          <w:tab w:val="left" w:pos="2790"/>
        </w:tabs>
        <w:spacing w:line="480" w:lineRule="auto"/>
        <w:rPr>
          <w:rFonts w:ascii="Times New Roman" w:hAnsi="Times New Roman" w:cs="Times New Roman"/>
          <w:sz w:val="24"/>
          <w:szCs w:val="24"/>
        </w:rPr>
      </w:pPr>
    </w:p>
    <w:p w:rsidR="00E426B4"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t xml:space="preserve">Summary of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v Australian Securities and Investments Commission [2012] HCA 18</w:t>
      </w:r>
    </w:p>
    <w:p w:rsidR="00E426B4"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t>Student’s Name</w:t>
      </w:r>
    </w:p>
    <w:p w:rsidR="00E426B4"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t>Institution</w:t>
      </w:r>
      <w:r w:rsidR="00C2735D" w:rsidRPr="00200255">
        <w:rPr>
          <w:rFonts w:ascii="Times New Roman" w:hAnsi="Times New Roman" w:cs="Times New Roman"/>
          <w:sz w:val="24"/>
          <w:szCs w:val="24"/>
        </w:rPr>
        <w:t>al Affiliation</w:t>
      </w:r>
    </w:p>
    <w:p w:rsidR="00E426B4"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br w:type="page"/>
      </w:r>
    </w:p>
    <w:p w:rsidR="00F94B76"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lastRenderedPageBreak/>
        <w:t xml:space="preserve">Summary of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v Australian Securities and Investments Commission</w:t>
      </w:r>
    </w:p>
    <w:p w:rsidR="006D7F61"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t>[2012] HCA 18</w:t>
      </w:r>
    </w:p>
    <w:p w:rsidR="00C913FA"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 xml:space="preserve">The </w:t>
      </w:r>
      <w:r w:rsidR="0076647F" w:rsidRPr="00200255">
        <w:rPr>
          <w:rFonts w:ascii="Times New Roman" w:hAnsi="Times New Roman" w:cs="Times New Roman"/>
          <w:sz w:val="24"/>
          <w:szCs w:val="24"/>
        </w:rPr>
        <w:t xml:space="preserve">high court of Australia, on May 2012, issued a ruling on the </w:t>
      </w:r>
      <w:r w:rsidRPr="00200255">
        <w:rPr>
          <w:rFonts w:ascii="Times New Roman" w:hAnsi="Times New Roman" w:cs="Times New Roman"/>
          <w:sz w:val="24"/>
          <w:szCs w:val="24"/>
        </w:rPr>
        <w:t xml:space="preserve">case </w:t>
      </w:r>
      <w:proofErr w:type="spellStart"/>
      <w:r w:rsidRPr="00200255">
        <w:rPr>
          <w:rFonts w:ascii="Times New Roman" w:hAnsi="Times New Roman" w:cs="Times New Roman"/>
          <w:i/>
          <w:sz w:val="24"/>
          <w:szCs w:val="24"/>
        </w:rPr>
        <w:t>Shafron</w:t>
      </w:r>
      <w:proofErr w:type="spellEnd"/>
      <w:r w:rsidRPr="00200255">
        <w:rPr>
          <w:rFonts w:ascii="Times New Roman" w:hAnsi="Times New Roman" w:cs="Times New Roman"/>
          <w:i/>
          <w:sz w:val="24"/>
          <w:szCs w:val="24"/>
        </w:rPr>
        <w:t xml:space="preserve"> v Australian Securi</w:t>
      </w:r>
      <w:r w:rsidR="0076647F" w:rsidRPr="00200255">
        <w:rPr>
          <w:rFonts w:ascii="Times New Roman" w:hAnsi="Times New Roman" w:cs="Times New Roman"/>
          <w:i/>
          <w:sz w:val="24"/>
          <w:szCs w:val="24"/>
        </w:rPr>
        <w:t>ties and Investments Commission</w:t>
      </w:r>
      <w:r w:rsidR="00993CEE">
        <w:rPr>
          <w:rFonts w:ascii="Times New Roman" w:hAnsi="Times New Roman" w:cs="Times New Roman"/>
          <w:i/>
          <w:sz w:val="24"/>
          <w:szCs w:val="24"/>
        </w:rPr>
        <w:t xml:space="preserve"> (ASIC)</w:t>
      </w:r>
      <w:r w:rsidR="0076647F" w:rsidRPr="00200255">
        <w:rPr>
          <w:rFonts w:ascii="Times New Roman" w:hAnsi="Times New Roman" w:cs="Times New Roman"/>
          <w:i/>
          <w:sz w:val="24"/>
          <w:szCs w:val="24"/>
        </w:rPr>
        <w:t xml:space="preserve"> </w:t>
      </w:r>
      <w:r w:rsidRPr="00200255">
        <w:rPr>
          <w:rFonts w:ascii="Times New Roman" w:hAnsi="Times New Roman" w:cs="Times New Roman"/>
          <w:i/>
          <w:sz w:val="24"/>
          <w:szCs w:val="24"/>
        </w:rPr>
        <w:t>[2012] HCA 18</w:t>
      </w:r>
      <w:r w:rsidR="0076647F" w:rsidRPr="00200255">
        <w:rPr>
          <w:rFonts w:ascii="Times New Roman" w:hAnsi="Times New Roman" w:cs="Times New Roman"/>
          <w:i/>
          <w:sz w:val="24"/>
          <w:szCs w:val="24"/>
        </w:rPr>
        <w:t xml:space="preserve"> </w:t>
      </w:r>
      <w:r w:rsidR="0076647F" w:rsidRPr="00200255">
        <w:rPr>
          <w:rFonts w:ascii="Times New Roman" w:hAnsi="Times New Roman" w:cs="Times New Roman"/>
          <w:sz w:val="24"/>
          <w:szCs w:val="24"/>
        </w:rPr>
        <w:t xml:space="preserve">providing </w:t>
      </w:r>
      <w:r w:rsidR="00993CEE">
        <w:rPr>
          <w:rFonts w:ascii="Times New Roman" w:hAnsi="Times New Roman" w:cs="Times New Roman"/>
          <w:sz w:val="24"/>
          <w:szCs w:val="24"/>
        </w:rPr>
        <w:t xml:space="preserve">clarification on the span of </w:t>
      </w:r>
      <w:r w:rsidR="00993CEE" w:rsidRPr="00200255">
        <w:rPr>
          <w:rFonts w:ascii="Times New Roman" w:hAnsi="Times New Roman" w:cs="Times New Roman"/>
          <w:sz w:val="24"/>
          <w:szCs w:val="24"/>
        </w:rPr>
        <w:t>duties</w:t>
      </w:r>
      <w:r w:rsidR="0076647F" w:rsidRPr="00200255">
        <w:rPr>
          <w:rFonts w:ascii="Times New Roman" w:hAnsi="Times New Roman" w:cs="Times New Roman"/>
          <w:sz w:val="24"/>
          <w:szCs w:val="24"/>
        </w:rPr>
        <w:t xml:space="preserve"> of the directors with regards to the case. The case was presented before the high court </w:t>
      </w:r>
      <w:r w:rsidR="00461329" w:rsidRPr="00200255">
        <w:rPr>
          <w:rFonts w:ascii="Times New Roman" w:hAnsi="Times New Roman" w:cs="Times New Roman"/>
          <w:sz w:val="24"/>
          <w:szCs w:val="24"/>
        </w:rPr>
        <w:t xml:space="preserve">by Peter James </w:t>
      </w:r>
      <w:proofErr w:type="spellStart"/>
      <w:r w:rsidR="00461329" w:rsidRPr="00200255">
        <w:rPr>
          <w:rFonts w:ascii="Times New Roman" w:hAnsi="Times New Roman" w:cs="Times New Roman"/>
          <w:sz w:val="24"/>
          <w:szCs w:val="24"/>
        </w:rPr>
        <w:t>Shafron</w:t>
      </w:r>
      <w:proofErr w:type="spellEnd"/>
      <w:r w:rsidR="00461329" w:rsidRPr="00200255">
        <w:rPr>
          <w:rFonts w:ascii="Times New Roman" w:hAnsi="Times New Roman" w:cs="Times New Roman"/>
          <w:sz w:val="24"/>
          <w:szCs w:val="24"/>
        </w:rPr>
        <w:t xml:space="preserve"> </w:t>
      </w:r>
      <w:r w:rsidR="0076647F" w:rsidRPr="00200255">
        <w:rPr>
          <w:rFonts w:ascii="Times New Roman" w:hAnsi="Times New Roman" w:cs="Times New Roman"/>
          <w:sz w:val="24"/>
          <w:szCs w:val="24"/>
        </w:rPr>
        <w:t>as app</w:t>
      </w:r>
      <w:r w:rsidR="00461329" w:rsidRPr="00200255">
        <w:rPr>
          <w:rFonts w:ascii="Times New Roman" w:hAnsi="Times New Roman" w:cs="Times New Roman"/>
          <w:sz w:val="24"/>
          <w:szCs w:val="24"/>
        </w:rPr>
        <w:t>eal against the rulings made on the James cases that he had acted in contravention of section 180 (1) of the Corporations Act of 2001 (</w:t>
      </w:r>
      <w:proofErr w:type="spellStart"/>
      <w:r w:rsidR="00461329" w:rsidRPr="00200255">
        <w:rPr>
          <w:rFonts w:ascii="Times New Roman" w:hAnsi="Times New Roman" w:cs="Times New Roman"/>
          <w:noProof/>
          <w:sz w:val="24"/>
          <w:szCs w:val="24"/>
        </w:rPr>
        <w:t>cth</w:t>
      </w:r>
      <w:proofErr w:type="spellEnd"/>
      <w:r w:rsidR="00461329" w:rsidRPr="00200255">
        <w:rPr>
          <w:rFonts w:ascii="Times New Roman" w:hAnsi="Times New Roman" w:cs="Times New Roman"/>
          <w:sz w:val="24"/>
          <w:szCs w:val="24"/>
        </w:rPr>
        <w:t xml:space="preserve">) by not correctly performing and executing the duties assigned to him as an officer of the James </w:t>
      </w:r>
      <w:proofErr w:type="spellStart"/>
      <w:r w:rsidRPr="00200255">
        <w:rPr>
          <w:rFonts w:ascii="Times New Roman" w:hAnsi="Times New Roman" w:cs="Times New Roman"/>
          <w:sz w:val="24"/>
          <w:szCs w:val="24"/>
        </w:rPr>
        <w:t>Hardie</w:t>
      </w:r>
      <w:proofErr w:type="spellEnd"/>
      <w:r w:rsidR="00461329" w:rsidRPr="00200255">
        <w:rPr>
          <w:rFonts w:ascii="Times New Roman" w:hAnsi="Times New Roman" w:cs="Times New Roman"/>
          <w:sz w:val="24"/>
          <w:szCs w:val="24"/>
        </w:rPr>
        <w:t xml:space="preserve"> Industries Limited (JHIL) </w:t>
      </w:r>
      <w:r w:rsidRPr="00200255">
        <w:rPr>
          <w:rFonts w:ascii="Times New Roman" w:hAnsi="Times New Roman" w:cs="Times New Roman"/>
          <w:sz w:val="24"/>
          <w:szCs w:val="24"/>
        </w:rPr>
        <w:t>with due diligence and with exercise of degree care that was expected from any person in his position. This summary will go over the details of the case giving brief explanations of the relevant facts of the case, the case’s major legal issues, the laws the judges relied on in the determination of the appeal, and the actual ruling issued by the judges with regards to the case.</w:t>
      </w:r>
    </w:p>
    <w:p w:rsidR="00766EE0" w:rsidRPr="00200255" w:rsidRDefault="00D83E4A" w:rsidP="00200255">
      <w:pPr>
        <w:spacing w:line="480" w:lineRule="auto"/>
        <w:jc w:val="center"/>
        <w:rPr>
          <w:rFonts w:ascii="Times New Roman" w:hAnsi="Times New Roman" w:cs="Times New Roman"/>
          <w:b/>
          <w:sz w:val="24"/>
          <w:szCs w:val="24"/>
        </w:rPr>
      </w:pPr>
      <w:r w:rsidRPr="00200255">
        <w:rPr>
          <w:rFonts w:ascii="Times New Roman" w:hAnsi="Times New Roman" w:cs="Times New Roman"/>
          <w:b/>
          <w:sz w:val="24"/>
          <w:szCs w:val="24"/>
        </w:rPr>
        <w:t xml:space="preserve">Relevant </w:t>
      </w:r>
      <w:r w:rsidR="003C2788" w:rsidRPr="00200255">
        <w:rPr>
          <w:rFonts w:ascii="Times New Roman" w:hAnsi="Times New Roman" w:cs="Times New Roman"/>
          <w:b/>
          <w:sz w:val="24"/>
          <w:szCs w:val="24"/>
        </w:rPr>
        <w:t>Facts of the Case</w:t>
      </w:r>
    </w:p>
    <w:p w:rsidR="00C913FA"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 xml:space="preserve">The appeal presented by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was the culminating result of the previous rulings made with regards to t</w:t>
      </w:r>
      <w:r w:rsidR="00CB5AA2">
        <w:rPr>
          <w:rFonts w:ascii="Times New Roman" w:hAnsi="Times New Roman" w:cs="Times New Roman"/>
          <w:sz w:val="24"/>
          <w:szCs w:val="24"/>
        </w:rPr>
        <w:t xml:space="preserve">he James </w:t>
      </w:r>
      <w:proofErr w:type="spellStart"/>
      <w:r w:rsidR="00CB5AA2">
        <w:rPr>
          <w:rFonts w:ascii="Times New Roman" w:hAnsi="Times New Roman" w:cs="Times New Roman"/>
          <w:sz w:val="24"/>
          <w:szCs w:val="24"/>
        </w:rPr>
        <w:t>Hardie</w:t>
      </w:r>
      <w:proofErr w:type="spellEnd"/>
      <w:r w:rsidR="00CB5AA2">
        <w:rPr>
          <w:rFonts w:ascii="Times New Roman" w:hAnsi="Times New Roman" w:cs="Times New Roman"/>
          <w:sz w:val="24"/>
          <w:szCs w:val="24"/>
        </w:rPr>
        <w:t xml:space="preserve"> asbestos case. According to </w:t>
      </w:r>
      <w:proofErr w:type="spellStart"/>
      <w:r w:rsidR="00CB5AA2">
        <w:rPr>
          <w:rFonts w:ascii="Times New Roman" w:hAnsi="Times New Roman" w:cs="Times New Roman"/>
          <w:sz w:val="24"/>
          <w:szCs w:val="24"/>
        </w:rPr>
        <w:t>Moerman</w:t>
      </w:r>
      <w:proofErr w:type="spellEnd"/>
      <w:r w:rsidR="00CB5AA2">
        <w:rPr>
          <w:rFonts w:ascii="Times New Roman" w:hAnsi="Times New Roman" w:cs="Times New Roman"/>
          <w:sz w:val="24"/>
          <w:szCs w:val="24"/>
        </w:rPr>
        <w:t xml:space="preserve"> (2015), </w:t>
      </w:r>
      <w:r w:rsidR="00CB5AA2" w:rsidRPr="00CB5AA2">
        <w:rPr>
          <w:rFonts w:ascii="Times New Roman" w:hAnsi="Times New Roman" w:cs="Times New Roman"/>
          <w:noProof/>
          <w:sz w:val="24"/>
          <w:szCs w:val="24"/>
        </w:rPr>
        <w:t>i</w:t>
      </w:r>
      <w:r w:rsidRPr="00CB5AA2">
        <w:rPr>
          <w:rFonts w:ascii="Times New Roman" w:hAnsi="Times New Roman" w:cs="Times New Roman"/>
          <w:noProof/>
          <w:sz w:val="24"/>
          <w:szCs w:val="24"/>
        </w:rPr>
        <w:t>n</w:t>
      </w:r>
      <w:r w:rsidRPr="00200255">
        <w:rPr>
          <w:rFonts w:ascii="Times New Roman" w:hAnsi="Times New Roman" w:cs="Times New Roman"/>
          <w:sz w:val="24"/>
          <w:szCs w:val="24"/>
        </w:rPr>
        <w:t xml:space="preserve"> the year 2001 </w:t>
      </w:r>
      <w:r w:rsidR="00F45A00" w:rsidRPr="00200255">
        <w:rPr>
          <w:rFonts w:ascii="Times New Roman" w:hAnsi="Times New Roman" w:cs="Times New Roman"/>
          <w:sz w:val="24"/>
          <w:szCs w:val="24"/>
        </w:rPr>
        <w:t xml:space="preserve">two subsidiaries allied to the JHIL group faced liabilities resulting from asbestos claims. In an attempt to mitigate losses, the JHIL group with the help of Mr. </w:t>
      </w:r>
      <w:proofErr w:type="spellStart"/>
      <w:r w:rsidR="00F45A00" w:rsidRPr="00200255">
        <w:rPr>
          <w:rFonts w:ascii="Times New Roman" w:hAnsi="Times New Roman" w:cs="Times New Roman"/>
          <w:sz w:val="24"/>
          <w:szCs w:val="24"/>
        </w:rPr>
        <w:t>Shafron</w:t>
      </w:r>
      <w:proofErr w:type="spellEnd"/>
      <w:r w:rsidR="00F45A00" w:rsidRPr="00200255">
        <w:rPr>
          <w:rFonts w:ascii="Times New Roman" w:hAnsi="Times New Roman" w:cs="Times New Roman"/>
          <w:sz w:val="24"/>
          <w:szCs w:val="24"/>
        </w:rPr>
        <w:t xml:space="preserve"> separated itself from the liability exposed subsidiaries through restructuring the whole organization and establishing a fund </w:t>
      </w:r>
      <w:r w:rsidR="003418FE" w:rsidRPr="00200255">
        <w:rPr>
          <w:rFonts w:ascii="Times New Roman" w:hAnsi="Times New Roman" w:cs="Times New Roman"/>
          <w:sz w:val="24"/>
          <w:szCs w:val="24"/>
        </w:rPr>
        <w:t xml:space="preserve">for the compensation of </w:t>
      </w:r>
      <w:r w:rsidR="003418FE" w:rsidRPr="00200255">
        <w:rPr>
          <w:rFonts w:ascii="Times New Roman" w:hAnsi="Times New Roman" w:cs="Times New Roman"/>
          <w:noProof/>
          <w:sz w:val="24"/>
          <w:szCs w:val="24"/>
        </w:rPr>
        <w:t>asbestos</w:t>
      </w:r>
      <w:r w:rsidR="002335E3" w:rsidRPr="00200255">
        <w:rPr>
          <w:rFonts w:ascii="Times New Roman" w:hAnsi="Times New Roman" w:cs="Times New Roman"/>
          <w:noProof/>
          <w:sz w:val="24"/>
          <w:szCs w:val="24"/>
        </w:rPr>
        <w:t>-</w:t>
      </w:r>
      <w:r w:rsidR="003418FE" w:rsidRPr="00200255">
        <w:rPr>
          <w:rFonts w:ascii="Times New Roman" w:hAnsi="Times New Roman" w:cs="Times New Roman"/>
          <w:noProof/>
          <w:sz w:val="24"/>
          <w:szCs w:val="24"/>
        </w:rPr>
        <w:t>related</w:t>
      </w:r>
      <w:r w:rsidR="003418FE" w:rsidRPr="00200255">
        <w:rPr>
          <w:rFonts w:ascii="Times New Roman" w:hAnsi="Times New Roman" w:cs="Times New Roman"/>
          <w:sz w:val="24"/>
          <w:szCs w:val="24"/>
        </w:rPr>
        <w:t xml:space="preserve"> claims. The JHIL board went ahead to inform the Australian Securities </w:t>
      </w:r>
      <w:r w:rsidR="002335E3" w:rsidRPr="00200255">
        <w:rPr>
          <w:rFonts w:ascii="Times New Roman" w:hAnsi="Times New Roman" w:cs="Times New Roman"/>
          <w:noProof/>
          <w:sz w:val="24"/>
          <w:szCs w:val="24"/>
        </w:rPr>
        <w:t>E</w:t>
      </w:r>
      <w:r w:rsidR="003418FE" w:rsidRPr="00200255">
        <w:rPr>
          <w:rFonts w:ascii="Times New Roman" w:hAnsi="Times New Roman" w:cs="Times New Roman"/>
          <w:noProof/>
          <w:sz w:val="24"/>
          <w:szCs w:val="24"/>
        </w:rPr>
        <w:t>xchange</w:t>
      </w:r>
      <w:r w:rsidR="003418FE" w:rsidRPr="00200255">
        <w:rPr>
          <w:rFonts w:ascii="Times New Roman" w:hAnsi="Times New Roman" w:cs="Times New Roman"/>
          <w:sz w:val="24"/>
          <w:szCs w:val="24"/>
        </w:rPr>
        <w:t xml:space="preserve"> (ASX) that the fund </w:t>
      </w:r>
      <w:r w:rsidR="00F45A00" w:rsidRPr="00200255">
        <w:rPr>
          <w:rFonts w:ascii="Times New Roman" w:hAnsi="Times New Roman" w:cs="Times New Roman"/>
          <w:sz w:val="24"/>
          <w:szCs w:val="24"/>
        </w:rPr>
        <w:t xml:space="preserve">would </w:t>
      </w:r>
      <w:r w:rsidR="003418FE" w:rsidRPr="00200255">
        <w:rPr>
          <w:rFonts w:ascii="Times New Roman" w:hAnsi="Times New Roman" w:cs="Times New Roman"/>
          <w:sz w:val="24"/>
          <w:szCs w:val="24"/>
        </w:rPr>
        <w:t xml:space="preserve">be able </w:t>
      </w:r>
      <w:r w:rsidR="00F45A00" w:rsidRPr="00200255">
        <w:rPr>
          <w:rFonts w:ascii="Times New Roman" w:hAnsi="Times New Roman" w:cs="Times New Roman"/>
          <w:sz w:val="24"/>
          <w:szCs w:val="24"/>
        </w:rPr>
        <w:t>to offer</w:t>
      </w:r>
      <w:r w:rsidR="003418FE" w:rsidRPr="00200255">
        <w:rPr>
          <w:rFonts w:ascii="Times New Roman" w:hAnsi="Times New Roman" w:cs="Times New Roman"/>
          <w:sz w:val="24"/>
          <w:szCs w:val="24"/>
        </w:rPr>
        <w:t xml:space="preserve"> adequate</w:t>
      </w:r>
      <w:r w:rsidR="00F45A00" w:rsidRPr="00200255">
        <w:rPr>
          <w:rFonts w:ascii="Times New Roman" w:hAnsi="Times New Roman" w:cs="Times New Roman"/>
          <w:sz w:val="24"/>
          <w:szCs w:val="24"/>
        </w:rPr>
        <w:t xml:space="preserve"> compensations to the asbestos.</w:t>
      </w:r>
      <w:r w:rsidR="00554680" w:rsidRPr="00200255">
        <w:rPr>
          <w:rFonts w:ascii="Times New Roman" w:hAnsi="Times New Roman" w:cs="Times New Roman"/>
          <w:sz w:val="24"/>
          <w:szCs w:val="24"/>
        </w:rPr>
        <w:t xml:space="preserve"> This announcement was contained in the Deed of Covenant and </w:t>
      </w:r>
      <w:r w:rsidR="00554680" w:rsidRPr="00200255">
        <w:rPr>
          <w:rFonts w:ascii="Times New Roman" w:hAnsi="Times New Roman" w:cs="Times New Roman"/>
          <w:sz w:val="24"/>
          <w:szCs w:val="24"/>
        </w:rPr>
        <w:lastRenderedPageBreak/>
        <w:t>Indemnity.</w:t>
      </w:r>
      <w:r w:rsidR="00F45A00" w:rsidRPr="00200255">
        <w:rPr>
          <w:rFonts w:ascii="Times New Roman" w:hAnsi="Times New Roman" w:cs="Times New Roman"/>
          <w:sz w:val="24"/>
          <w:szCs w:val="24"/>
        </w:rPr>
        <w:t xml:space="preserve"> </w:t>
      </w:r>
      <w:r w:rsidR="00F45A00" w:rsidRPr="00993CEE">
        <w:rPr>
          <w:rFonts w:ascii="Times New Roman" w:hAnsi="Times New Roman" w:cs="Times New Roman"/>
          <w:noProof/>
          <w:sz w:val="24"/>
          <w:szCs w:val="24"/>
        </w:rPr>
        <w:t>However</w:t>
      </w:r>
      <w:r w:rsidR="00993CEE">
        <w:rPr>
          <w:rFonts w:ascii="Times New Roman" w:hAnsi="Times New Roman" w:cs="Times New Roman"/>
          <w:noProof/>
          <w:sz w:val="24"/>
          <w:szCs w:val="24"/>
        </w:rPr>
        <w:t>,</w:t>
      </w:r>
      <w:r w:rsidR="00F45A00" w:rsidRPr="00200255">
        <w:rPr>
          <w:rFonts w:ascii="Times New Roman" w:hAnsi="Times New Roman" w:cs="Times New Roman"/>
          <w:sz w:val="24"/>
          <w:szCs w:val="24"/>
        </w:rPr>
        <w:t xml:space="preserve"> it later came to be discovered that the established fund was hugely underfunded to the tune of $1.5 billion this led to the </w:t>
      </w:r>
      <w:r w:rsidR="00993CEE">
        <w:rPr>
          <w:rFonts w:ascii="Times New Roman" w:hAnsi="Times New Roman" w:cs="Times New Roman"/>
          <w:sz w:val="24"/>
          <w:szCs w:val="24"/>
        </w:rPr>
        <w:t>ASIC to initiate legal action</w:t>
      </w:r>
      <w:r w:rsidR="003418FE" w:rsidRPr="00200255">
        <w:rPr>
          <w:rFonts w:ascii="Times New Roman" w:hAnsi="Times New Roman" w:cs="Times New Roman"/>
          <w:sz w:val="24"/>
          <w:szCs w:val="24"/>
        </w:rPr>
        <w:t xml:space="preserve"> against the board of directors of the JHIL group as well as the group’s company secretary, Mr. </w:t>
      </w:r>
      <w:proofErr w:type="spellStart"/>
      <w:r w:rsidR="003418FE" w:rsidRPr="00200255">
        <w:rPr>
          <w:rFonts w:ascii="Times New Roman" w:hAnsi="Times New Roman" w:cs="Times New Roman"/>
          <w:sz w:val="24"/>
          <w:szCs w:val="24"/>
        </w:rPr>
        <w:t>Shafron</w:t>
      </w:r>
      <w:proofErr w:type="spellEnd"/>
      <w:r w:rsidR="003418FE" w:rsidRPr="00200255">
        <w:rPr>
          <w:rFonts w:ascii="Times New Roman" w:hAnsi="Times New Roman" w:cs="Times New Roman"/>
          <w:sz w:val="24"/>
          <w:szCs w:val="24"/>
        </w:rPr>
        <w:t xml:space="preserve"> who also served as the group’s senior counsel.</w:t>
      </w:r>
      <w:r w:rsidR="002335E3" w:rsidRPr="00200255">
        <w:rPr>
          <w:rFonts w:ascii="Times New Roman" w:hAnsi="Times New Roman" w:cs="Times New Roman"/>
          <w:sz w:val="24"/>
          <w:szCs w:val="24"/>
        </w:rPr>
        <w:t xml:space="preserve"> </w:t>
      </w:r>
      <w:r w:rsidR="002335E3" w:rsidRPr="00200255">
        <w:rPr>
          <w:rFonts w:ascii="Times New Roman" w:hAnsi="Times New Roman" w:cs="Times New Roman"/>
          <w:noProof/>
          <w:sz w:val="24"/>
          <w:szCs w:val="24"/>
        </w:rPr>
        <w:t>Accor</w:t>
      </w:r>
      <w:r w:rsidR="00821D1E" w:rsidRPr="00200255">
        <w:rPr>
          <w:rFonts w:ascii="Times New Roman" w:hAnsi="Times New Roman" w:cs="Times New Roman"/>
          <w:noProof/>
          <w:sz w:val="24"/>
          <w:szCs w:val="24"/>
        </w:rPr>
        <w:t>d</w:t>
      </w:r>
      <w:r w:rsidR="002335E3" w:rsidRPr="00200255">
        <w:rPr>
          <w:rFonts w:ascii="Times New Roman" w:hAnsi="Times New Roman" w:cs="Times New Roman"/>
          <w:noProof/>
          <w:sz w:val="24"/>
          <w:szCs w:val="24"/>
        </w:rPr>
        <w:t>ing</w:t>
      </w:r>
      <w:r w:rsidR="002335E3" w:rsidRPr="00200255">
        <w:rPr>
          <w:rFonts w:ascii="Times New Roman" w:hAnsi="Times New Roman" w:cs="Times New Roman"/>
          <w:sz w:val="24"/>
          <w:szCs w:val="24"/>
        </w:rPr>
        <w:t xml:space="preserve"> to </w:t>
      </w:r>
      <w:r w:rsidR="002335E3" w:rsidRPr="00200255">
        <w:rPr>
          <w:rFonts w:ascii="Times New Roman" w:hAnsi="Times New Roman" w:cs="Times New Roman"/>
          <w:i/>
          <w:sz w:val="24"/>
          <w:szCs w:val="24"/>
        </w:rPr>
        <w:t xml:space="preserve">Australian Securities and Investments Commission v </w:t>
      </w:r>
      <w:proofErr w:type="spellStart"/>
      <w:r w:rsidR="002335E3" w:rsidRPr="00200255">
        <w:rPr>
          <w:rFonts w:ascii="Times New Roman" w:hAnsi="Times New Roman" w:cs="Times New Roman"/>
          <w:i/>
          <w:sz w:val="24"/>
          <w:szCs w:val="24"/>
        </w:rPr>
        <w:t>Hellicar</w:t>
      </w:r>
      <w:proofErr w:type="spellEnd"/>
      <w:r w:rsidR="002335E3" w:rsidRPr="00200255">
        <w:rPr>
          <w:rFonts w:ascii="Times New Roman" w:hAnsi="Times New Roman" w:cs="Times New Roman"/>
          <w:sz w:val="24"/>
          <w:szCs w:val="24"/>
        </w:rPr>
        <w:t xml:space="preserve"> (2012)</w:t>
      </w:r>
      <w:r w:rsidR="003418FE" w:rsidRPr="00200255">
        <w:rPr>
          <w:rFonts w:ascii="Times New Roman" w:hAnsi="Times New Roman" w:cs="Times New Roman"/>
          <w:sz w:val="24"/>
          <w:szCs w:val="24"/>
        </w:rPr>
        <w:t xml:space="preserve"> The commission sought that the</w:t>
      </w:r>
      <w:r w:rsidR="00993CEE">
        <w:rPr>
          <w:rFonts w:ascii="Times New Roman" w:hAnsi="Times New Roman" w:cs="Times New Roman"/>
          <w:sz w:val="24"/>
          <w:szCs w:val="24"/>
        </w:rPr>
        <w:t xml:space="preserve"> members of the board of directors be</w:t>
      </w:r>
      <w:r w:rsidR="003418FE" w:rsidRPr="00200255">
        <w:rPr>
          <w:rFonts w:ascii="Times New Roman" w:hAnsi="Times New Roman" w:cs="Times New Roman"/>
          <w:sz w:val="24"/>
          <w:szCs w:val="24"/>
        </w:rPr>
        <w:t xml:space="preserve"> prosecuted with the possibility of civil penalties being issued against them </w:t>
      </w:r>
      <w:r w:rsidR="00625B16" w:rsidRPr="00200255">
        <w:rPr>
          <w:rFonts w:ascii="Times New Roman" w:hAnsi="Times New Roman" w:cs="Times New Roman"/>
          <w:sz w:val="24"/>
          <w:szCs w:val="24"/>
        </w:rPr>
        <w:t xml:space="preserve">as they had failed to exercise the required due diligence and care in the approval and issuance of the announcement about the compensation fund to the Australian securities exchange. In a trial, the New South Wales Supreme Court ruled that the board of directors of the JHIL acted in breach of their duties by approving the above mention announcement to the ASX during a board meeting. Additionally, the court found that Mr. </w:t>
      </w:r>
      <w:proofErr w:type="spellStart"/>
      <w:r w:rsidR="00625B16" w:rsidRPr="00200255">
        <w:rPr>
          <w:rFonts w:ascii="Times New Roman" w:hAnsi="Times New Roman" w:cs="Times New Roman"/>
          <w:sz w:val="24"/>
          <w:szCs w:val="24"/>
        </w:rPr>
        <w:t>Shafron</w:t>
      </w:r>
      <w:proofErr w:type="spellEnd"/>
      <w:r w:rsidR="00625B16" w:rsidRPr="00200255">
        <w:rPr>
          <w:rFonts w:ascii="Times New Roman" w:hAnsi="Times New Roman" w:cs="Times New Roman"/>
          <w:sz w:val="24"/>
          <w:szCs w:val="24"/>
        </w:rPr>
        <w:t xml:space="preserve"> as the </w:t>
      </w:r>
      <w:r w:rsidR="00A65F11" w:rsidRPr="00200255">
        <w:rPr>
          <w:rFonts w:ascii="Times New Roman" w:hAnsi="Times New Roman" w:cs="Times New Roman"/>
          <w:sz w:val="24"/>
          <w:szCs w:val="24"/>
        </w:rPr>
        <w:t>company’s</w:t>
      </w:r>
      <w:r w:rsidR="00625B16" w:rsidRPr="00200255">
        <w:rPr>
          <w:rFonts w:ascii="Times New Roman" w:hAnsi="Times New Roman" w:cs="Times New Roman"/>
          <w:sz w:val="24"/>
          <w:szCs w:val="24"/>
        </w:rPr>
        <w:t xml:space="preserve"> secretary and senior counsel failed </w:t>
      </w:r>
      <w:r w:rsidR="00554680" w:rsidRPr="00200255">
        <w:rPr>
          <w:rFonts w:ascii="Times New Roman" w:hAnsi="Times New Roman" w:cs="Times New Roman"/>
          <w:sz w:val="24"/>
          <w:szCs w:val="24"/>
        </w:rPr>
        <w:t xml:space="preserve">on two accounts </w:t>
      </w:r>
      <w:r w:rsidR="00A65F11" w:rsidRPr="00200255">
        <w:rPr>
          <w:rFonts w:ascii="Times New Roman" w:hAnsi="Times New Roman" w:cs="Times New Roman"/>
          <w:sz w:val="24"/>
          <w:szCs w:val="24"/>
        </w:rPr>
        <w:t xml:space="preserve">to provide adequate information to </w:t>
      </w:r>
      <w:r w:rsidR="00554680" w:rsidRPr="00200255">
        <w:rPr>
          <w:rFonts w:ascii="Times New Roman" w:hAnsi="Times New Roman" w:cs="Times New Roman"/>
          <w:sz w:val="24"/>
          <w:szCs w:val="24"/>
        </w:rPr>
        <w:t xml:space="preserve">the chief executive officer of the JHIL group of companies and board with regards to the certain information that should have been disclosed to the </w:t>
      </w:r>
      <w:r w:rsidR="00A65F11" w:rsidRPr="00200255">
        <w:rPr>
          <w:rFonts w:ascii="Times New Roman" w:hAnsi="Times New Roman" w:cs="Times New Roman"/>
          <w:sz w:val="24"/>
          <w:szCs w:val="24"/>
        </w:rPr>
        <w:t xml:space="preserve">ASX announcement </w:t>
      </w:r>
      <w:r w:rsidR="00554680" w:rsidRPr="00200255">
        <w:rPr>
          <w:rFonts w:ascii="Times New Roman" w:hAnsi="Times New Roman" w:cs="Times New Roman"/>
          <w:sz w:val="24"/>
          <w:szCs w:val="24"/>
        </w:rPr>
        <w:t>famously known as the “DOCI information” in the Deed of Covenant and Indemnity. By</w:t>
      </w:r>
      <w:r w:rsidR="00A65F11" w:rsidRPr="00200255">
        <w:rPr>
          <w:rFonts w:ascii="Times New Roman" w:hAnsi="Times New Roman" w:cs="Times New Roman"/>
          <w:sz w:val="24"/>
          <w:szCs w:val="24"/>
        </w:rPr>
        <w:t xml:space="preserve"> failing to d</w:t>
      </w:r>
      <w:r w:rsidR="00993CEE">
        <w:rPr>
          <w:rFonts w:ascii="Times New Roman" w:hAnsi="Times New Roman" w:cs="Times New Roman"/>
          <w:sz w:val="24"/>
          <w:szCs w:val="24"/>
        </w:rPr>
        <w:t xml:space="preserve">o so he had breached the responsibility, tasks </w:t>
      </w:r>
      <w:r w:rsidR="00993CEE" w:rsidRPr="00993CEE">
        <w:rPr>
          <w:rFonts w:ascii="Times New Roman" w:hAnsi="Times New Roman" w:cs="Times New Roman"/>
          <w:noProof/>
          <w:sz w:val="24"/>
          <w:szCs w:val="24"/>
        </w:rPr>
        <w:t>and</w:t>
      </w:r>
      <w:r w:rsidR="00993CEE">
        <w:rPr>
          <w:rFonts w:ascii="Times New Roman" w:hAnsi="Times New Roman" w:cs="Times New Roman"/>
          <w:sz w:val="24"/>
          <w:szCs w:val="24"/>
        </w:rPr>
        <w:t xml:space="preserve"> duties assigned to him </w:t>
      </w:r>
      <w:r w:rsidR="00A65F11" w:rsidRPr="00200255">
        <w:rPr>
          <w:rFonts w:ascii="Times New Roman" w:hAnsi="Times New Roman" w:cs="Times New Roman"/>
          <w:sz w:val="24"/>
          <w:szCs w:val="24"/>
        </w:rPr>
        <w:t>as an officer of the company.</w:t>
      </w:r>
      <w:r w:rsidR="00554680" w:rsidRPr="00200255">
        <w:rPr>
          <w:rFonts w:ascii="Times New Roman" w:hAnsi="Times New Roman" w:cs="Times New Roman"/>
          <w:sz w:val="24"/>
          <w:szCs w:val="24"/>
        </w:rPr>
        <w:t xml:space="preserve"> The second account in which Mr. </w:t>
      </w:r>
      <w:proofErr w:type="spellStart"/>
      <w:r w:rsidR="00554680" w:rsidRPr="00200255">
        <w:rPr>
          <w:rFonts w:ascii="Times New Roman" w:hAnsi="Times New Roman" w:cs="Times New Roman"/>
          <w:sz w:val="24"/>
          <w:szCs w:val="24"/>
        </w:rPr>
        <w:t>Shafron</w:t>
      </w:r>
      <w:proofErr w:type="spellEnd"/>
      <w:r w:rsidR="00554680" w:rsidRPr="00200255">
        <w:rPr>
          <w:rFonts w:ascii="Times New Roman" w:hAnsi="Times New Roman" w:cs="Times New Roman"/>
          <w:sz w:val="24"/>
          <w:szCs w:val="24"/>
        </w:rPr>
        <w:t xml:space="preserve"> breached his duties is </w:t>
      </w:r>
      <w:r w:rsidR="003F58C8" w:rsidRPr="00200255">
        <w:rPr>
          <w:rFonts w:ascii="Times New Roman" w:hAnsi="Times New Roman" w:cs="Times New Roman"/>
          <w:sz w:val="24"/>
          <w:szCs w:val="24"/>
        </w:rPr>
        <w:t>that he did not offer advice to the board that the Trowb</w:t>
      </w:r>
      <w:r w:rsidR="00993CEE">
        <w:rPr>
          <w:rFonts w:ascii="Times New Roman" w:hAnsi="Times New Roman" w:cs="Times New Roman"/>
          <w:sz w:val="24"/>
          <w:szCs w:val="24"/>
        </w:rPr>
        <w:t>ridge material failed to factor in the</w:t>
      </w:r>
      <w:r w:rsidR="003F58C8" w:rsidRPr="00200255">
        <w:rPr>
          <w:rFonts w:ascii="Times New Roman" w:hAnsi="Times New Roman" w:cs="Times New Roman"/>
          <w:sz w:val="24"/>
          <w:szCs w:val="24"/>
        </w:rPr>
        <w:t xml:space="preserve"> superimposed infl</w:t>
      </w:r>
      <w:r w:rsidR="00CB5AA2">
        <w:rPr>
          <w:rFonts w:ascii="Times New Roman" w:hAnsi="Times New Roman" w:cs="Times New Roman"/>
          <w:sz w:val="24"/>
          <w:szCs w:val="24"/>
        </w:rPr>
        <w:t xml:space="preserve">ation as it was required to do </w:t>
      </w:r>
      <w:r w:rsidR="00993CEE">
        <w:rPr>
          <w:rFonts w:ascii="Times New Roman" w:hAnsi="Times New Roman" w:cs="Times New Roman"/>
          <w:sz w:val="24"/>
          <w:szCs w:val="24"/>
        </w:rPr>
        <w:t>(</w:t>
      </w:r>
      <w:proofErr w:type="spellStart"/>
      <w:r w:rsidR="00993CEE">
        <w:rPr>
          <w:rFonts w:ascii="Times New Roman" w:hAnsi="Times New Roman" w:cs="Times New Roman"/>
          <w:sz w:val="24"/>
          <w:szCs w:val="24"/>
        </w:rPr>
        <w:t>Moerman</w:t>
      </w:r>
      <w:proofErr w:type="spellEnd"/>
      <w:r w:rsidR="00CB5AA2">
        <w:rPr>
          <w:rFonts w:ascii="Times New Roman" w:hAnsi="Times New Roman" w:cs="Times New Roman"/>
          <w:sz w:val="24"/>
          <w:szCs w:val="24"/>
        </w:rPr>
        <w:t>, 2015).</w:t>
      </w:r>
    </w:p>
    <w:p w:rsidR="00A65F11"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 xml:space="preserve">Following the ruling by the New South Wales Supreme </w:t>
      </w:r>
      <w:r w:rsidRPr="00200255">
        <w:rPr>
          <w:rFonts w:ascii="Times New Roman" w:hAnsi="Times New Roman" w:cs="Times New Roman"/>
          <w:noProof/>
          <w:sz w:val="24"/>
          <w:szCs w:val="24"/>
        </w:rPr>
        <w:t>Court</w:t>
      </w:r>
      <w:r w:rsidR="002335E3" w:rsidRPr="00200255">
        <w:rPr>
          <w:rFonts w:ascii="Times New Roman" w:hAnsi="Times New Roman" w:cs="Times New Roman"/>
          <w:noProof/>
          <w:sz w:val="24"/>
          <w:szCs w:val="24"/>
        </w:rPr>
        <w:t>,</w:t>
      </w:r>
      <w:r w:rsidRPr="00200255">
        <w:rPr>
          <w:rFonts w:ascii="Times New Roman" w:hAnsi="Times New Roman" w:cs="Times New Roman"/>
          <w:sz w:val="24"/>
          <w:szCs w:val="24"/>
        </w:rPr>
        <w:t xml:space="preserve"> some of the company’s directors and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appealed to the New South Wales court of appeal. The court of appeal overturned the ruling of the Supreme Court </w:t>
      </w:r>
      <w:r w:rsidR="00766EE0" w:rsidRPr="00200255">
        <w:rPr>
          <w:rFonts w:ascii="Times New Roman" w:hAnsi="Times New Roman" w:cs="Times New Roman"/>
          <w:sz w:val="24"/>
          <w:szCs w:val="24"/>
        </w:rPr>
        <w:t>on the basis that evidence of boardroom meeting minutes offered a weak testimony as to the directors’ breach. This</w:t>
      </w:r>
      <w:r w:rsidRPr="00200255">
        <w:rPr>
          <w:rFonts w:ascii="Times New Roman" w:hAnsi="Times New Roman" w:cs="Times New Roman"/>
          <w:sz w:val="24"/>
          <w:szCs w:val="24"/>
        </w:rPr>
        <w:t xml:space="preserve"> had been the basis of the Supreme Court’s ruling. </w:t>
      </w:r>
      <w:r w:rsidRPr="00200255">
        <w:rPr>
          <w:rFonts w:ascii="Times New Roman" w:hAnsi="Times New Roman" w:cs="Times New Roman"/>
          <w:noProof/>
          <w:sz w:val="24"/>
          <w:szCs w:val="24"/>
        </w:rPr>
        <w:t>However</w:t>
      </w:r>
      <w:r w:rsidR="002335E3" w:rsidRPr="00200255">
        <w:rPr>
          <w:rFonts w:ascii="Times New Roman" w:hAnsi="Times New Roman" w:cs="Times New Roman"/>
          <w:noProof/>
          <w:sz w:val="24"/>
          <w:szCs w:val="24"/>
        </w:rPr>
        <w:t>,</w:t>
      </w:r>
      <w:r w:rsidRPr="00200255">
        <w:rPr>
          <w:rFonts w:ascii="Times New Roman" w:hAnsi="Times New Roman" w:cs="Times New Roman"/>
          <w:sz w:val="24"/>
          <w:szCs w:val="24"/>
        </w:rPr>
        <w:t xml:space="preserve"> the court of appeal upheld the ruling that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had </w:t>
      </w:r>
      <w:r w:rsidRPr="00200255">
        <w:rPr>
          <w:rFonts w:ascii="Times New Roman" w:hAnsi="Times New Roman" w:cs="Times New Roman"/>
          <w:sz w:val="24"/>
          <w:szCs w:val="24"/>
        </w:rPr>
        <w:lastRenderedPageBreak/>
        <w:t>acted in breach of his duties as his argument that has acted as the company's senior counsel he should not have been subject to the Corporations Act of 2001. It was</w:t>
      </w:r>
      <w:r w:rsidR="00766EE0" w:rsidRPr="00200255">
        <w:rPr>
          <w:rFonts w:ascii="Times New Roman" w:hAnsi="Times New Roman" w:cs="Times New Roman"/>
          <w:sz w:val="24"/>
          <w:szCs w:val="24"/>
        </w:rPr>
        <w:t xml:space="preserve"> after this ruling that Mr. </w:t>
      </w:r>
      <w:proofErr w:type="spellStart"/>
      <w:r w:rsidR="00766EE0" w:rsidRPr="00200255">
        <w:rPr>
          <w:rFonts w:ascii="Times New Roman" w:hAnsi="Times New Roman" w:cs="Times New Roman"/>
          <w:sz w:val="24"/>
          <w:szCs w:val="24"/>
        </w:rPr>
        <w:t>Shafron</w:t>
      </w:r>
      <w:proofErr w:type="spellEnd"/>
      <w:r w:rsidR="00766EE0" w:rsidRPr="00200255">
        <w:rPr>
          <w:rFonts w:ascii="Times New Roman" w:hAnsi="Times New Roman" w:cs="Times New Roman"/>
          <w:sz w:val="24"/>
          <w:szCs w:val="24"/>
        </w:rPr>
        <w:t xml:space="preserve"> and the ASIC appealed to the Australian high court.</w:t>
      </w:r>
    </w:p>
    <w:p w:rsidR="00766EE0" w:rsidRPr="00200255" w:rsidRDefault="00DE24D9" w:rsidP="0020025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r w:rsidRPr="00DE24D9">
        <w:rPr>
          <w:rFonts w:ascii="Times New Roman" w:hAnsi="Times New Roman" w:cs="Times New Roman"/>
          <w:noProof/>
          <w:sz w:val="24"/>
          <w:szCs w:val="24"/>
        </w:rPr>
        <w:t>L</w:t>
      </w:r>
      <w:r>
        <w:rPr>
          <w:rFonts w:ascii="Times New Roman" w:hAnsi="Times New Roman" w:cs="Times New Roman"/>
          <w:noProof/>
          <w:sz w:val="24"/>
          <w:szCs w:val="24"/>
        </w:rPr>
        <w:t>attin (2017)</w:t>
      </w:r>
      <w:r w:rsidRPr="00DE24D9">
        <w:rPr>
          <w:rFonts w:ascii="Times New Roman" w:hAnsi="Times New Roman" w:cs="Times New Roman"/>
          <w:noProof/>
          <w:sz w:val="24"/>
          <w:szCs w:val="24"/>
        </w:rPr>
        <w:t xml:space="preserve">, </w:t>
      </w:r>
      <w:r>
        <w:rPr>
          <w:rFonts w:ascii="Times New Roman" w:hAnsi="Times New Roman" w:cs="Times New Roman"/>
          <w:noProof/>
          <w:sz w:val="24"/>
          <w:szCs w:val="24"/>
        </w:rPr>
        <w:t>t</w:t>
      </w:r>
      <w:r w:rsidR="00D83E4A" w:rsidRPr="00DE24D9">
        <w:rPr>
          <w:rFonts w:ascii="Times New Roman" w:hAnsi="Times New Roman" w:cs="Times New Roman"/>
          <w:noProof/>
          <w:sz w:val="24"/>
          <w:szCs w:val="24"/>
        </w:rPr>
        <w:t>he</w:t>
      </w:r>
      <w:r w:rsidR="00D83E4A" w:rsidRPr="00200255">
        <w:rPr>
          <w:rFonts w:ascii="Times New Roman" w:hAnsi="Times New Roman" w:cs="Times New Roman"/>
          <w:sz w:val="24"/>
          <w:szCs w:val="24"/>
        </w:rPr>
        <w:t xml:space="preserve"> high court went ahead to overturn the NSW Supreme Court ruling and held that the directors of the JHIL group of companies had acted in breach of the duties assigned to them and that </w:t>
      </w:r>
      <w:r w:rsidR="00D83E4A" w:rsidRPr="00200255">
        <w:rPr>
          <w:rFonts w:ascii="Times New Roman" w:hAnsi="Times New Roman" w:cs="Times New Roman"/>
          <w:noProof/>
          <w:sz w:val="24"/>
          <w:szCs w:val="24"/>
        </w:rPr>
        <w:t>boardroom</w:t>
      </w:r>
      <w:r w:rsidR="00D83E4A" w:rsidRPr="00200255">
        <w:rPr>
          <w:rFonts w:ascii="Times New Roman" w:hAnsi="Times New Roman" w:cs="Times New Roman"/>
          <w:sz w:val="24"/>
          <w:szCs w:val="24"/>
        </w:rPr>
        <w:t xml:space="preserve"> was offered adequate testimony against the directors. It</w:t>
      </w:r>
      <w:r w:rsidR="002335E3" w:rsidRPr="00200255">
        <w:rPr>
          <w:rFonts w:ascii="Times New Roman" w:hAnsi="Times New Roman" w:cs="Times New Roman"/>
          <w:sz w:val="24"/>
          <w:szCs w:val="24"/>
        </w:rPr>
        <w:t>,</w:t>
      </w:r>
      <w:r w:rsidR="00D83E4A" w:rsidRPr="00200255">
        <w:rPr>
          <w:rFonts w:ascii="Times New Roman" w:hAnsi="Times New Roman" w:cs="Times New Roman"/>
          <w:sz w:val="24"/>
          <w:szCs w:val="24"/>
        </w:rPr>
        <w:t xml:space="preserve"> </w:t>
      </w:r>
      <w:r w:rsidR="00D83E4A" w:rsidRPr="00200255">
        <w:rPr>
          <w:rFonts w:ascii="Times New Roman" w:hAnsi="Times New Roman" w:cs="Times New Roman"/>
          <w:noProof/>
          <w:sz w:val="24"/>
          <w:szCs w:val="24"/>
        </w:rPr>
        <w:t>however</w:t>
      </w:r>
      <w:r w:rsidR="00D83E4A" w:rsidRPr="00200255">
        <w:rPr>
          <w:rFonts w:ascii="Times New Roman" w:hAnsi="Times New Roman" w:cs="Times New Roman"/>
          <w:sz w:val="24"/>
          <w:szCs w:val="24"/>
        </w:rPr>
        <w:t xml:space="preserve">, still upheld the ruling that Mr. </w:t>
      </w:r>
      <w:proofErr w:type="spellStart"/>
      <w:r w:rsidR="00D83E4A" w:rsidRPr="00200255">
        <w:rPr>
          <w:rFonts w:ascii="Times New Roman" w:hAnsi="Times New Roman" w:cs="Times New Roman"/>
          <w:sz w:val="24"/>
          <w:szCs w:val="24"/>
        </w:rPr>
        <w:t>Shafron</w:t>
      </w:r>
      <w:proofErr w:type="spellEnd"/>
      <w:r w:rsidR="00D83E4A" w:rsidRPr="00200255">
        <w:rPr>
          <w:rFonts w:ascii="Times New Roman" w:hAnsi="Times New Roman" w:cs="Times New Roman"/>
          <w:sz w:val="24"/>
          <w:szCs w:val="24"/>
        </w:rPr>
        <w:t xml:space="preserve"> had breached his duties and that he was subject to the Corporations Act 2001</w:t>
      </w:r>
      <w:r w:rsidR="002335E3" w:rsidRPr="00200255">
        <w:rPr>
          <w:rFonts w:ascii="Times New Roman" w:hAnsi="Times New Roman" w:cs="Times New Roman"/>
          <w:sz w:val="24"/>
          <w:szCs w:val="24"/>
        </w:rPr>
        <w:t xml:space="preserve"> (</w:t>
      </w:r>
      <w:proofErr w:type="spellStart"/>
      <w:r w:rsidR="002335E3" w:rsidRPr="00200255">
        <w:rPr>
          <w:rFonts w:ascii="Times New Roman" w:hAnsi="Times New Roman" w:cs="Times New Roman"/>
          <w:i/>
          <w:sz w:val="24"/>
          <w:szCs w:val="24"/>
        </w:rPr>
        <w:t>Shafron</w:t>
      </w:r>
      <w:proofErr w:type="spellEnd"/>
      <w:r w:rsidR="002335E3" w:rsidRPr="00200255">
        <w:rPr>
          <w:rFonts w:ascii="Times New Roman" w:hAnsi="Times New Roman" w:cs="Times New Roman"/>
          <w:i/>
          <w:sz w:val="24"/>
          <w:szCs w:val="24"/>
        </w:rPr>
        <w:t xml:space="preserve"> v</w:t>
      </w:r>
      <w:r w:rsidR="002335E3" w:rsidRPr="00200255">
        <w:rPr>
          <w:rFonts w:ascii="Times New Roman" w:hAnsi="Times New Roman" w:cs="Times New Roman"/>
          <w:sz w:val="24"/>
          <w:szCs w:val="24"/>
        </w:rPr>
        <w:t xml:space="preserve"> </w:t>
      </w:r>
      <w:r w:rsidR="002335E3" w:rsidRPr="00200255">
        <w:rPr>
          <w:rFonts w:ascii="Times New Roman" w:hAnsi="Times New Roman" w:cs="Times New Roman"/>
          <w:i/>
          <w:sz w:val="24"/>
          <w:szCs w:val="24"/>
        </w:rPr>
        <w:t xml:space="preserve">Australian Securities and Investments </w:t>
      </w:r>
      <w:r w:rsidR="002335E3" w:rsidRPr="00200255">
        <w:rPr>
          <w:rFonts w:ascii="Times New Roman" w:hAnsi="Times New Roman" w:cs="Times New Roman"/>
          <w:i/>
          <w:noProof/>
          <w:sz w:val="24"/>
          <w:szCs w:val="24"/>
        </w:rPr>
        <w:t>Commission</w:t>
      </w:r>
      <w:r w:rsidR="00821D1E" w:rsidRPr="00200255">
        <w:rPr>
          <w:rFonts w:ascii="Times New Roman" w:hAnsi="Times New Roman" w:cs="Times New Roman"/>
          <w:noProof/>
          <w:sz w:val="24"/>
          <w:szCs w:val="24"/>
        </w:rPr>
        <w:t xml:space="preserve">, </w:t>
      </w:r>
      <w:r w:rsidR="002335E3" w:rsidRPr="00200255">
        <w:rPr>
          <w:rFonts w:ascii="Times New Roman" w:hAnsi="Times New Roman" w:cs="Times New Roman"/>
          <w:sz w:val="24"/>
          <w:szCs w:val="24"/>
        </w:rPr>
        <w:t>2012)</w:t>
      </w:r>
      <w:r w:rsidR="00D83E4A" w:rsidRPr="00200255">
        <w:rPr>
          <w:rFonts w:ascii="Times New Roman" w:hAnsi="Times New Roman" w:cs="Times New Roman"/>
          <w:sz w:val="24"/>
          <w:szCs w:val="24"/>
        </w:rPr>
        <w:t>.</w:t>
      </w:r>
    </w:p>
    <w:p w:rsidR="00766EE0" w:rsidRPr="00200255" w:rsidRDefault="00D83E4A" w:rsidP="00200255">
      <w:pPr>
        <w:spacing w:line="480" w:lineRule="auto"/>
        <w:jc w:val="center"/>
        <w:rPr>
          <w:rFonts w:ascii="Times New Roman" w:hAnsi="Times New Roman" w:cs="Times New Roman"/>
          <w:b/>
          <w:sz w:val="24"/>
          <w:szCs w:val="24"/>
        </w:rPr>
      </w:pPr>
      <w:r w:rsidRPr="00200255">
        <w:rPr>
          <w:rFonts w:ascii="Times New Roman" w:hAnsi="Times New Roman" w:cs="Times New Roman"/>
          <w:b/>
          <w:sz w:val="24"/>
          <w:szCs w:val="24"/>
        </w:rPr>
        <w:t xml:space="preserve">Legal </w:t>
      </w:r>
      <w:r w:rsidR="003C2788" w:rsidRPr="00200255">
        <w:rPr>
          <w:rFonts w:ascii="Times New Roman" w:hAnsi="Times New Roman" w:cs="Times New Roman"/>
          <w:b/>
          <w:sz w:val="24"/>
          <w:szCs w:val="24"/>
        </w:rPr>
        <w:t>Issues of the Case</w:t>
      </w:r>
    </w:p>
    <w:p w:rsidR="00766EE0"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b/>
          <w:sz w:val="24"/>
          <w:szCs w:val="24"/>
        </w:rPr>
        <w:tab/>
      </w:r>
      <w:r w:rsidR="00316A80" w:rsidRPr="00200255">
        <w:rPr>
          <w:rFonts w:ascii="Times New Roman" w:hAnsi="Times New Roman" w:cs="Times New Roman"/>
          <w:sz w:val="24"/>
          <w:szCs w:val="24"/>
        </w:rPr>
        <w:t xml:space="preserve">The issues regarding the appeal made to the Australian high court by Mr. </w:t>
      </w:r>
      <w:proofErr w:type="spellStart"/>
      <w:r w:rsidR="00316A80" w:rsidRPr="00200255">
        <w:rPr>
          <w:rFonts w:ascii="Times New Roman" w:hAnsi="Times New Roman" w:cs="Times New Roman"/>
          <w:sz w:val="24"/>
          <w:szCs w:val="24"/>
        </w:rPr>
        <w:t>Shafron</w:t>
      </w:r>
      <w:proofErr w:type="spellEnd"/>
      <w:r w:rsidR="00316A80" w:rsidRPr="00200255">
        <w:rPr>
          <w:rFonts w:ascii="Times New Roman" w:hAnsi="Times New Roman" w:cs="Times New Roman"/>
          <w:sz w:val="24"/>
          <w:szCs w:val="24"/>
        </w:rPr>
        <w:t xml:space="preserve"> against the Australian Securities and Investments Commission had not changed from the ones that he had presented in his first appeal before the New South Wales court of appeal. The major legal issues that Mr. </w:t>
      </w:r>
      <w:proofErr w:type="spellStart"/>
      <w:r w:rsidR="00316A80" w:rsidRPr="00200255">
        <w:rPr>
          <w:rFonts w:ascii="Times New Roman" w:hAnsi="Times New Roman" w:cs="Times New Roman"/>
          <w:sz w:val="24"/>
          <w:szCs w:val="24"/>
        </w:rPr>
        <w:t>Shafron</w:t>
      </w:r>
      <w:proofErr w:type="spellEnd"/>
      <w:r w:rsidR="00316A80" w:rsidRPr="00200255">
        <w:rPr>
          <w:rFonts w:ascii="Times New Roman" w:hAnsi="Times New Roman" w:cs="Times New Roman"/>
          <w:sz w:val="24"/>
          <w:szCs w:val="24"/>
        </w:rPr>
        <w:t xml:space="preserve"> raised were summarized in three questions. The first issues are that he sought clari</w:t>
      </w:r>
      <w:r w:rsidR="00821D1E" w:rsidRPr="00200255">
        <w:rPr>
          <w:rFonts w:ascii="Times New Roman" w:hAnsi="Times New Roman" w:cs="Times New Roman"/>
          <w:sz w:val="24"/>
          <w:szCs w:val="24"/>
        </w:rPr>
        <w:t>fication on to which respect to</w:t>
      </w:r>
      <w:r w:rsidR="00316A80" w:rsidRPr="00200255">
        <w:rPr>
          <w:rFonts w:ascii="Times New Roman" w:hAnsi="Times New Roman" w:cs="Times New Roman"/>
          <w:sz w:val="24"/>
          <w:szCs w:val="24"/>
        </w:rPr>
        <w:t xml:space="preserve"> the Corporations Act </w:t>
      </w:r>
      <w:r w:rsidR="00821D1E" w:rsidRPr="00200255">
        <w:rPr>
          <w:rFonts w:ascii="Times New Roman" w:hAnsi="Times New Roman" w:cs="Times New Roman"/>
          <w:sz w:val="24"/>
          <w:szCs w:val="24"/>
        </w:rPr>
        <w:t>(</w:t>
      </w:r>
      <w:r w:rsidR="00316A80" w:rsidRPr="00200255">
        <w:rPr>
          <w:rFonts w:ascii="Times New Roman" w:hAnsi="Times New Roman" w:cs="Times New Roman"/>
          <w:sz w:val="24"/>
          <w:szCs w:val="24"/>
        </w:rPr>
        <w:t>2001</w:t>
      </w:r>
      <w:r w:rsidR="00821D1E" w:rsidRPr="00200255">
        <w:rPr>
          <w:rFonts w:ascii="Times New Roman" w:hAnsi="Times New Roman" w:cs="Times New Roman"/>
          <w:sz w:val="24"/>
          <w:szCs w:val="24"/>
        </w:rPr>
        <w:t>)</w:t>
      </w:r>
      <w:r w:rsidR="00316A80" w:rsidRPr="00200255">
        <w:rPr>
          <w:rFonts w:ascii="Times New Roman" w:hAnsi="Times New Roman" w:cs="Times New Roman"/>
          <w:sz w:val="24"/>
          <w:szCs w:val="24"/>
        </w:rPr>
        <w:t xml:space="preserve"> of the “officer” applied to him. The second issues was a follow up based on the</w:t>
      </w:r>
      <w:r w:rsidR="001461B3" w:rsidRPr="00200255">
        <w:rPr>
          <w:rFonts w:ascii="Times New Roman" w:hAnsi="Times New Roman" w:cs="Times New Roman"/>
          <w:sz w:val="24"/>
          <w:szCs w:val="24"/>
        </w:rPr>
        <w:t xml:space="preserve"> courts answer to the first issue and it sought for the determination on whether he had failed to incorporate the relevant standards of due diligence and care by his failure to offer his advice to the board of directors </w:t>
      </w:r>
      <w:r w:rsidR="003F58C8" w:rsidRPr="00200255">
        <w:rPr>
          <w:rFonts w:ascii="Times New Roman" w:hAnsi="Times New Roman" w:cs="Times New Roman"/>
          <w:sz w:val="24"/>
          <w:szCs w:val="24"/>
        </w:rPr>
        <w:t xml:space="preserve">with regards to disclosing the DOCI information to the </w:t>
      </w:r>
      <w:proofErr w:type="gramStart"/>
      <w:r w:rsidR="003F58C8" w:rsidRPr="00200255">
        <w:rPr>
          <w:rFonts w:ascii="Times New Roman" w:hAnsi="Times New Roman" w:cs="Times New Roman"/>
          <w:sz w:val="24"/>
          <w:szCs w:val="24"/>
        </w:rPr>
        <w:t>ASX</w:t>
      </w:r>
      <w:r w:rsidR="00CB5AA2">
        <w:rPr>
          <w:rFonts w:ascii="Times New Roman" w:hAnsi="Times New Roman" w:cs="Times New Roman"/>
          <w:sz w:val="24"/>
          <w:szCs w:val="24"/>
        </w:rPr>
        <w:t xml:space="preserve">  (</w:t>
      </w:r>
      <w:proofErr w:type="spellStart"/>
      <w:proofErr w:type="gramEnd"/>
      <w:r w:rsidR="00CB5AA2">
        <w:rPr>
          <w:rFonts w:ascii="Times New Roman" w:hAnsi="Times New Roman" w:cs="Times New Roman"/>
          <w:sz w:val="24"/>
          <w:szCs w:val="24"/>
        </w:rPr>
        <w:t>Moerman</w:t>
      </w:r>
      <w:proofErr w:type="spellEnd"/>
      <w:r w:rsidR="00CB5AA2">
        <w:rPr>
          <w:rFonts w:ascii="Times New Roman" w:hAnsi="Times New Roman" w:cs="Times New Roman"/>
          <w:sz w:val="24"/>
          <w:szCs w:val="24"/>
        </w:rPr>
        <w:t>, 2015)</w:t>
      </w:r>
      <w:r w:rsidR="003F58C8" w:rsidRPr="00200255">
        <w:rPr>
          <w:rFonts w:ascii="Times New Roman" w:hAnsi="Times New Roman" w:cs="Times New Roman"/>
          <w:sz w:val="24"/>
          <w:szCs w:val="24"/>
        </w:rPr>
        <w:t>. The third issue was whether by not advising the JHIL chief executive officer and the board of directors that the Trowbridge material failed to take into account the effects of superimposed inflation although it was supposed to he had failed to act according to the set standards of diligence and care.</w:t>
      </w:r>
    </w:p>
    <w:p w:rsidR="003F58C8"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lastRenderedPageBreak/>
        <w:tab/>
      </w:r>
      <w:r w:rsidR="00821D1E" w:rsidRPr="00200255">
        <w:rPr>
          <w:rFonts w:ascii="Times New Roman" w:hAnsi="Times New Roman" w:cs="Times New Roman"/>
          <w:sz w:val="24"/>
          <w:szCs w:val="24"/>
        </w:rPr>
        <w:t xml:space="preserve">According to </w:t>
      </w:r>
      <w:proofErr w:type="spellStart"/>
      <w:r w:rsidR="00821D1E" w:rsidRPr="00200255">
        <w:rPr>
          <w:rFonts w:ascii="Times New Roman" w:hAnsi="Times New Roman" w:cs="Times New Roman"/>
          <w:i/>
          <w:sz w:val="24"/>
          <w:szCs w:val="24"/>
        </w:rPr>
        <w:t>Shafron</w:t>
      </w:r>
      <w:proofErr w:type="spellEnd"/>
      <w:r w:rsidR="00821D1E" w:rsidRPr="00200255">
        <w:rPr>
          <w:rFonts w:ascii="Times New Roman" w:hAnsi="Times New Roman" w:cs="Times New Roman"/>
          <w:i/>
          <w:sz w:val="24"/>
          <w:szCs w:val="24"/>
        </w:rPr>
        <w:t xml:space="preserve"> v Australian Securities and Investments Commission</w:t>
      </w:r>
      <w:r w:rsidR="00821D1E" w:rsidRPr="00200255">
        <w:rPr>
          <w:rFonts w:ascii="Times New Roman" w:hAnsi="Times New Roman" w:cs="Times New Roman"/>
          <w:sz w:val="24"/>
          <w:szCs w:val="24"/>
        </w:rPr>
        <w:t xml:space="preserve"> (2012), </w:t>
      </w:r>
      <w:r w:rsidR="00AA5A0E" w:rsidRPr="00200255">
        <w:rPr>
          <w:rFonts w:ascii="Times New Roman" w:hAnsi="Times New Roman" w:cs="Times New Roman"/>
          <w:sz w:val="24"/>
          <w:szCs w:val="24"/>
        </w:rPr>
        <w:t xml:space="preserve">the issues raised by </w:t>
      </w:r>
      <w:r w:rsidR="002335E3" w:rsidRPr="00200255">
        <w:rPr>
          <w:rFonts w:ascii="Times New Roman" w:hAnsi="Times New Roman" w:cs="Times New Roman"/>
          <w:noProof/>
          <w:sz w:val="24"/>
          <w:szCs w:val="24"/>
        </w:rPr>
        <w:t>M</w:t>
      </w:r>
      <w:r w:rsidR="00AA5A0E" w:rsidRPr="00200255">
        <w:rPr>
          <w:rFonts w:ascii="Times New Roman" w:hAnsi="Times New Roman" w:cs="Times New Roman"/>
          <w:noProof/>
          <w:sz w:val="24"/>
          <w:szCs w:val="24"/>
        </w:rPr>
        <w:t>r</w:t>
      </w:r>
      <w:r w:rsidR="00AA5A0E" w:rsidRPr="00200255">
        <w:rPr>
          <w:rFonts w:ascii="Times New Roman" w:hAnsi="Times New Roman" w:cs="Times New Roman"/>
          <w:sz w:val="24"/>
          <w:szCs w:val="24"/>
        </w:rPr>
        <w:t xml:space="preserve">. </w:t>
      </w:r>
      <w:proofErr w:type="spellStart"/>
      <w:r w:rsidR="00AA5A0E" w:rsidRPr="00200255">
        <w:rPr>
          <w:rFonts w:ascii="Times New Roman" w:hAnsi="Times New Roman" w:cs="Times New Roman"/>
          <w:sz w:val="24"/>
          <w:szCs w:val="24"/>
        </w:rPr>
        <w:t>Shafron</w:t>
      </w:r>
      <w:proofErr w:type="spellEnd"/>
      <w:r w:rsidR="00AA5A0E" w:rsidRPr="00200255">
        <w:rPr>
          <w:rFonts w:ascii="Times New Roman" w:hAnsi="Times New Roman" w:cs="Times New Roman"/>
          <w:sz w:val="24"/>
          <w:szCs w:val="24"/>
        </w:rPr>
        <w:t xml:space="preserve">, there was no disputes with regards to the fact that he was considered an officer of the JHIL as per the </w:t>
      </w:r>
      <w:r w:rsidR="00AA5A0E" w:rsidRPr="00200255">
        <w:rPr>
          <w:rFonts w:ascii="Times New Roman" w:hAnsi="Times New Roman" w:cs="Times New Roman"/>
          <w:noProof/>
          <w:sz w:val="24"/>
          <w:szCs w:val="24"/>
        </w:rPr>
        <w:t>definition</w:t>
      </w:r>
      <w:r w:rsidR="00AA5A0E" w:rsidRPr="00200255">
        <w:rPr>
          <w:rFonts w:ascii="Times New Roman" w:hAnsi="Times New Roman" w:cs="Times New Roman"/>
          <w:sz w:val="24"/>
          <w:szCs w:val="24"/>
        </w:rPr>
        <w:t xml:space="preserve"> of “</w:t>
      </w:r>
      <w:r w:rsidR="00F22E1C" w:rsidRPr="00200255">
        <w:rPr>
          <w:rFonts w:ascii="Times New Roman" w:hAnsi="Times New Roman" w:cs="Times New Roman"/>
          <w:sz w:val="24"/>
          <w:szCs w:val="24"/>
        </w:rPr>
        <w:t>officer by s9.</w:t>
      </w:r>
      <w:r w:rsidR="00AA5A0E" w:rsidRPr="00200255">
        <w:rPr>
          <w:rFonts w:ascii="Times New Roman" w:hAnsi="Times New Roman" w:cs="Times New Roman"/>
          <w:sz w:val="24"/>
          <w:szCs w:val="24"/>
        </w:rPr>
        <w:t xml:space="preserve">a of the Corporations Act of 2001 which expressively qualified any person holding the position of secretary to a company as an officer under law. </w:t>
      </w:r>
      <w:proofErr w:type="spellStart"/>
      <w:r w:rsidR="00AA5A0E" w:rsidRPr="00200255">
        <w:rPr>
          <w:rFonts w:ascii="Times New Roman" w:hAnsi="Times New Roman" w:cs="Times New Roman"/>
          <w:sz w:val="24"/>
          <w:szCs w:val="24"/>
        </w:rPr>
        <w:t>Shafron</w:t>
      </w:r>
      <w:proofErr w:type="spellEnd"/>
      <w:r w:rsidR="00AA5A0E" w:rsidRPr="00200255">
        <w:rPr>
          <w:rFonts w:ascii="Times New Roman" w:hAnsi="Times New Roman" w:cs="Times New Roman"/>
          <w:sz w:val="24"/>
          <w:szCs w:val="24"/>
        </w:rPr>
        <w:t xml:space="preserve"> forwarded an argument that his actions with regards to advising the chief executive officer and the board were performed </w:t>
      </w:r>
      <w:r w:rsidR="003C2788" w:rsidRPr="00200255">
        <w:rPr>
          <w:rFonts w:ascii="Times New Roman" w:hAnsi="Times New Roman" w:cs="Times New Roman"/>
          <w:sz w:val="24"/>
          <w:szCs w:val="24"/>
        </w:rPr>
        <w:t>in his</w:t>
      </w:r>
      <w:r w:rsidR="00AA5A0E" w:rsidRPr="00200255">
        <w:rPr>
          <w:rFonts w:ascii="Times New Roman" w:hAnsi="Times New Roman" w:cs="Times New Roman"/>
          <w:sz w:val="24"/>
          <w:szCs w:val="24"/>
        </w:rPr>
        <w:t xml:space="preserve"> capacity as JHIL’s senior counsel and not in the capacity of the secretary to the company and therefore this actions and duties were outside the scope of the definition of an o</w:t>
      </w:r>
      <w:r w:rsidR="00F94B76" w:rsidRPr="00200255">
        <w:rPr>
          <w:rFonts w:ascii="Times New Roman" w:hAnsi="Times New Roman" w:cs="Times New Roman"/>
          <w:sz w:val="24"/>
          <w:szCs w:val="24"/>
        </w:rPr>
        <w:t xml:space="preserve">fficer by the Act and therefore the corresponding duties and regulations did not apply. To further his argument he argued that there must </w:t>
      </w:r>
      <w:proofErr w:type="gramStart"/>
      <w:r w:rsidR="00F94B76" w:rsidRPr="00200255">
        <w:rPr>
          <w:rFonts w:ascii="Times New Roman" w:hAnsi="Times New Roman" w:cs="Times New Roman"/>
          <w:sz w:val="24"/>
          <w:szCs w:val="24"/>
        </w:rPr>
        <w:t>exist</w:t>
      </w:r>
      <w:proofErr w:type="gramEnd"/>
      <w:r w:rsidR="00F94B76" w:rsidRPr="00200255">
        <w:rPr>
          <w:rFonts w:ascii="Times New Roman" w:hAnsi="Times New Roman" w:cs="Times New Roman"/>
          <w:sz w:val="24"/>
          <w:szCs w:val="24"/>
        </w:rPr>
        <w:t xml:space="preserve"> a separation of actions and duties undertaken under each of the individual capacities he held at the company. </w:t>
      </w:r>
      <w:r w:rsidR="00F94B76" w:rsidRPr="00200255">
        <w:rPr>
          <w:rFonts w:ascii="Times New Roman" w:hAnsi="Times New Roman" w:cs="Times New Roman"/>
          <w:noProof/>
          <w:sz w:val="24"/>
          <w:szCs w:val="24"/>
        </w:rPr>
        <w:t>Secondly</w:t>
      </w:r>
      <w:r w:rsidR="002335E3" w:rsidRPr="00200255">
        <w:rPr>
          <w:rFonts w:ascii="Times New Roman" w:hAnsi="Times New Roman" w:cs="Times New Roman"/>
          <w:noProof/>
          <w:sz w:val="24"/>
          <w:szCs w:val="24"/>
        </w:rPr>
        <w:t>,</w:t>
      </w:r>
      <w:r w:rsidR="00F94B76" w:rsidRPr="00200255">
        <w:rPr>
          <w:rFonts w:ascii="Times New Roman" w:hAnsi="Times New Roman" w:cs="Times New Roman"/>
          <w:sz w:val="24"/>
          <w:szCs w:val="24"/>
        </w:rPr>
        <w:t xml:space="preserve"> he argued that offering advice to the board of directors of JHIL was not an extension of his capacity as a secretary. The third argument was that he was only an officer up to only his capacity as the company’s secretary and no further than that.</w:t>
      </w:r>
    </w:p>
    <w:p w:rsidR="00F94B76" w:rsidRPr="00200255" w:rsidRDefault="00D83E4A" w:rsidP="00200255">
      <w:pPr>
        <w:spacing w:line="480" w:lineRule="auto"/>
        <w:jc w:val="center"/>
        <w:rPr>
          <w:rFonts w:ascii="Times New Roman" w:hAnsi="Times New Roman" w:cs="Times New Roman"/>
          <w:b/>
          <w:sz w:val="24"/>
          <w:szCs w:val="24"/>
        </w:rPr>
      </w:pPr>
      <w:r w:rsidRPr="00200255">
        <w:rPr>
          <w:rFonts w:ascii="Times New Roman" w:hAnsi="Times New Roman" w:cs="Times New Roman"/>
          <w:b/>
          <w:sz w:val="24"/>
          <w:szCs w:val="24"/>
        </w:rPr>
        <w:t>Laws the Judges Relied On In the Determination of the Appeal</w:t>
      </w:r>
    </w:p>
    <w:p w:rsidR="00F94B76"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b/>
          <w:sz w:val="24"/>
          <w:szCs w:val="24"/>
        </w:rPr>
        <w:tab/>
      </w:r>
      <w:r w:rsidRPr="00200255">
        <w:rPr>
          <w:rFonts w:ascii="Times New Roman" w:hAnsi="Times New Roman" w:cs="Times New Roman"/>
          <w:sz w:val="24"/>
          <w:szCs w:val="24"/>
        </w:rPr>
        <w:t xml:space="preserve">The determination of Mr. </w:t>
      </w:r>
      <w:proofErr w:type="spellStart"/>
      <w:r w:rsidRPr="00200255">
        <w:rPr>
          <w:rFonts w:ascii="Times New Roman" w:hAnsi="Times New Roman" w:cs="Times New Roman"/>
          <w:sz w:val="24"/>
          <w:szCs w:val="24"/>
        </w:rPr>
        <w:t>Shafron’s</w:t>
      </w:r>
      <w:proofErr w:type="spellEnd"/>
      <w:r w:rsidRPr="00200255">
        <w:rPr>
          <w:rFonts w:ascii="Times New Roman" w:hAnsi="Times New Roman" w:cs="Times New Roman"/>
          <w:sz w:val="24"/>
          <w:szCs w:val="24"/>
        </w:rPr>
        <w:t xml:space="preserve"> appeal was not an easy task and required extensive analysis of Australian laws in order to come up with a fair judgment. The Australian high court judges relied on the proper interpretation of the</w:t>
      </w:r>
      <w:r w:rsidR="00F22E1C" w:rsidRPr="00200255">
        <w:rPr>
          <w:rFonts w:ascii="Times New Roman" w:hAnsi="Times New Roman" w:cs="Times New Roman"/>
          <w:sz w:val="24"/>
          <w:szCs w:val="24"/>
        </w:rPr>
        <w:t xml:space="preserve"> different </w:t>
      </w:r>
      <w:r w:rsidR="00F22E1C" w:rsidRPr="00200255">
        <w:rPr>
          <w:rFonts w:ascii="Times New Roman" w:hAnsi="Times New Roman" w:cs="Times New Roman"/>
          <w:noProof/>
          <w:sz w:val="24"/>
          <w:szCs w:val="24"/>
        </w:rPr>
        <w:t>sub</w:t>
      </w:r>
      <w:r w:rsidR="002335E3" w:rsidRPr="00200255">
        <w:rPr>
          <w:rFonts w:ascii="Times New Roman" w:hAnsi="Times New Roman" w:cs="Times New Roman"/>
          <w:noProof/>
          <w:sz w:val="24"/>
          <w:szCs w:val="24"/>
        </w:rPr>
        <w:t>-</w:t>
      </w:r>
      <w:r w:rsidR="00F22E1C" w:rsidRPr="00200255">
        <w:rPr>
          <w:rFonts w:ascii="Times New Roman" w:hAnsi="Times New Roman" w:cs="Times New Roman"/>
          <w:noProof/>
          <w:sz w:val="24"/>
          <w:szCs w:val="24"/>
        </w:rPr>
        <w:t>articles</w:t>
      </w:r>
      <w:r w:rsidR="00F22E1C" w:rsidRPr="00200255">
        <w:rPr>
          <w:rFonts w:ascii="Times New Roman" w:hAnsi="Times New Roman" w:cs="Times New Roman"/>
          <w:sz w:val="24"/>
          <w:szCs w:val="24"/>
        </w:rPr>
        <w:t xml:space="preserve"> and sections of the Corporations Act of 2001 in the determination of whether Mr. </w:t>
      </w:r>
      <w:proofErr w:type="spellStart"/>
      <w:r w:rsidR="00F22E1C" w:rsidRPr="00200255">
        <w:rPr>
          <w:rFonts w:ascii="Times New Roman" w:hAnsi="Times New Roman" w:cs="Times New Roman"/>
          <w:sz w:val="24"/>
          <w:szCs w:val="24"/>
        </w:rPr>
        <w:t>Shafron</w:t>
      </w:r>
      <w:proofErr w:type="spellEnd"/>
      <w:r w:rsidR="00F22E1C" w:rsidRPr="00200255">
        <w:rPr>
          <w:rFonts w:ascii="Times New Roman" w:hAnsi="Times New Roman" w:cs="Times New Roman"/>
          <w:sz w:val="24"/>
          <w:szCs w:val="24"/>
        </w:rPr>
        <w:t xml:space="preserve"> had breached his duties by way of his actions while at the company’s service.</w:t>
      </w:r>
    </w:p>
    <w:p w:rsidR="00B60B4D"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On</w:t>
      </w:r>
      <w:r w:rsidR="00821D1E" w:rsidRPr="00200255">
        <w:rPr>
          <w:rFonts w:ascii="Times New Roman" w:hAnsi="Times New Roman" w:cs="Times New Roman"/>
          <w:sz w:val="24"/>
          <w:szCs w:val="24"/>
        </w:rPr>
        <w:t>e</w:t>
      </w:r>
      <w:r w:rsidRPr="00200255">
        <w:rPr>
          <w:rFonts w:ascii="Times New Roman" w:hAnsi="Times New Roman" w:cs="Times New Roman"/>
          <w:sz w:val="24"/>
          <w:szCs w:val="24"/>
        </w:rPr>
        <w:t xml:space="preserve"> of the sections o</w:t>
      </w:r>
      <w:r w:rsidR="00821D1E" w:rsidRPr="00200255">
        <w:rPr>
          <w:rFonts w:ascii="Times New Roman" w:hAnsi="Times New Roman" w:cs="Times New Roman"/>
          <w:sz w:val="24"/>
          <w:szCs w:val="24"/>
        </w:rPr>
        <w:t xml:space="preserve">f the Corporations </w:t>
      </w:r>
      <w:r w:rsidR="003C2788" w:rsidRPr="00200255">
        <w:rPr>
          <w:rFonts w:ascii="Times New Roman" w:hAnsi="Times New Roman" w:cs="Times New Roman"/>
          <w:sz w:val="24"/>
          <w:szCs w:val="24"/>
        </w:rPr>
        <w:t>Act (</w:t>
      </w:r>
      <w:r w:rsidRPr="00200255">
        <w:rPr>
          <w:rFonts w:ascii="Times New Roman" w:hAnsi="Times New Roman" w:cs="Times New Roman"/>
          <w:sz w:val="24"/>
          <w:szCs w:val="24"/>
        </w:rPr>
        <w:t>2001</w:t>
      </w:r>
      <w:r w:rsidR="003C2788" w:rsidRPr="00200255">
        <w:rPr>
          <w:rFonts w:ascii="Times New Roman" w:hAnsi="Times New Roman" w:cs="Times New Roman"/>
          <w:sz w:val="24"/>
          <w:szCs w:val="24"/>
        </w:rPr>
        <w:t>) that</w:t>
      </w:r>
      <w:r w:rsidRPr="00200255">
        <w:rPr>
          <w:rFonts w:ascii="Times New Roman" w:hAnsi="Times New Roman" w:cs="Times New Roman"/>
          <w:sz w:val="24"/>
          <w:szCs w:val="24"/>
        </w:rPr>
        <w:t xml:space="preserve"> was used was section 9. According to this </w:t>
      </w:r>
      <w:r w:rsidRPr="00200255">
        <w:rPr>
          <w:rFonts w:ascii="Times New Roman" w:hAnsi="Times New Roman" w:cs="Times New Roman"/>
          <w:noProof/>
          <w:sz w:val="24"/>
          <w:szCs w:val="24"/>
        </w:rPr>
        <w:t>section</w:t>
      </w:r>
      <w:r w:rsidR="002335E3" w:rsidRPr="00200255">
        <w:rPr>
          <w:rFonts w:ascii="Times New Roman" w:hAnsi="Times New Roman" w:cs="Times New Roman"/>
          <w:noProof/>
          <w:sz w:val="24"/>
          <w:szCs w:val="24"/>
        </w:rPr>
        <w:t>,</w:t>
      </w:r>
      <w:r w:rsidRPr="00200255">
        <w:rPr>
          <w:rFonts w:ascii="Times New Roman" w:hAnsi="Times New Roman" w:cs="Times New Roman"/>
          <w:sz w:val="24"/>
          <w:szCs w:val="24"/>
        </w:rPr>
        <w:t xml:space="preserve"> the definition of an officer is</w:t>
      </w:r>
      <w:r w:rsidR="00993CEE">
        <w:rPr>
          <w:rFonts w:ascii="Times New Roman" w:hAnsi="Times New Roman" w:cs="Times New Roman"/>
          <w:sz w:val="24"/>
          <w:szCs w:val="24"/>
        </w:rPr>
        <w:t xml:space="preserve"> either a director or any individual holding the capacity</w:t>
      </w:r>
      <w:r w:rsidRPr="00200255">
        <w:rPr>
          <w:rFonts w:ascii="Times New Roman" w:hAnsi="Times New Roman" w:cs="Times New Roman"/>
          <w:sz w:val="24"/>
          <w:szCs w:val="24"/>
        </w:rPr>
        <w:t xml:space="preserve"> of secretary in a company. Additionally,</w:t>
      </w:r>
      <w:r w:rsidR="00CB5AA2">
        <w:rPr>
          <w:rFonts w:ascii="Times New Roman" w:hAnsi="Times New Roman" w:cs="Times New Roman"/>
          <w:sz w:val="24"/>
          <w:szCs w:val="24"/>
        </w:rPr>
        <w:t xml:space="preserve"> according to Bird (2016)</w:t>
      </w:r>
      <w:r w:rsidRPr="00200255">
        <w:rPr>
          <w:rFonts w:ascii="Times New Roman" w:hAnsi="Times New Roman" w:cs="Times New Roman"/>
          <w:sz w:val="24"/>
          <w:szCs w:val="24"/>
        </w:rPr>
        <w:t xml:space="preserve"> any person who takes part </w:t>
      </w:r>
      <w:r w:rsidR="00F0166F" w:rsidRPr="00200255">
        <w:rPr>
          <w:rFonts w:ascii="Times New Roman" w:hAnsi="Times New Roman" w:cs="Times New Roman"/>
          <w:sz w:val="24"/>
          <w:szCs w:val="24"/>
        </w:rPr>
        <w:t xml:space="preserve">in the process of making decisions that </w:t>
      </w:r>
      <w:r w:rsidRPr="00200255">
        <w:rPr>
          <w:rFonts w:ascii="Times New Roman" w:hAnsi="Times New Roman" w:cs="Times New Roman"/>
          <w:sz w:val="24"/>
          <w:szCs w:val="24"/>
        </w:rPr>
        <w:t xml:space="preserve">which impact a corporation to a large extent or </w:t>
      </w:r>
      <w:r w:rsidRPr="00200255">
        <w:rPr>
          <w:rFonts w:ascii="Times New Roman" w:hAnsi="Times New Roman" w:cs="Times New Roman"/>
          <w:sz w:val="24"/>
          <w:szCs w:val="24"/>
        </w:rPr>
        <w:lastRenderedPageBreak/>
        <w:t xml:space="preserve">partially or anyone who is in a capacity to significantly affect the financial standing of a corporation is considered an officer. Also according to </w:t>
      </w:r>
      <w:r w:rsidR="003C2788" w:rsidRPr="00200255">
        <w:rPr>
          <w:rFonts w:ascii="Times New Roman" w:hAnsi="Times New Roman" w:cs="Times New Roman"/>
          <w:sz w:val="24"/>
          <w:szCs w:val="24"/>
        </w:rPr>
        <w:t>these section receivers</w:t>
      </w:r>
      <w:r w:rsidRPr="00200255">
        <w:rPr>
          <w:rFonts w:ascii="Times New Roman" w:hAnsi="Times New Roman" w:cs="Times New Roman"/>
          <w:sz w:val="24"/>
          <w:szCs w:val="24"/>
        </w:rPr>
        <w:t xml:space="preserve">, managers, administrators of company deed arrangements and liquidators are considered to be officers of a corporation.  To this extent the court was in agreement with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was </w:t>
      </w:r>
      <w:r w:rsidR="00993CEE">
        <w:rPr>
          <w:rFonts w:ascii="Times New Roman" w:hAnsi="Times New Roman" w:cs="Times New Roman"/>
          <w:sz w:val="24"/>
          <w:szCs w:val="24"/>
        </w:rPr>
        <w:t xml:space="preserve">therefore regarded as </w:t>
      </w:r>
      <w:r w:rsidRPr="00200255">
        <w:rPr>
          <w:rFonts w:ascii="Times New Roman" w:hAnsi="Times New Roman" w:cs="Times New Roman"/>
          <w:sz w:val="24"/>
          <w:szCs w:val="24"/>
        </w:rPr>
        <w:t xml:space="preserve">an officer of the </w:t>
      </w:r>
      <w:proofErr w:type="spellStart"/>
      <w:r w:rsidR="00993CEE">
        <w:rPr>
          <w:rFonts w:ascii="Times New Roman" w:hAnsi="Times New Roman" w:cs="Times New Roman"/>
          <w:sz w:val="24"/>
          <w:szCs w:val="24"/>
        </w:rPr>
        <w:t>corporatin</w:t>
      </w:r>
      <w:proofErr w:type="gramStart"/>
      <w:r w:rsidR="00993CEE">
        <w:rPr>
          <w:rFonts w:ascii="Times New Roman" w:hAnsi="Times New Roman" w:cs="Times New Roman"/>
          <w:sz w:val="24"/>
          <w:szCs w:val="24"/>
        </w:rPr>
        <w:t>,</w:t>
      </w:r>
      <w:r w:rsidRPr="00200255">
        <w:rPr>
          <w:rFonts w:ascii="Times New Roman" w:hAnsi="Times New Roman" w:cs="Times New Roman"/>
          <w:sz w:val="24"/>
          <w:szCs w:val="24"/>
        </w:rPr>
        <w:t>JHIL</w:t>
      </w:r>
      <w:proofErr w:type="spellEnd"/>
      <w:proofErr w:type="gramEnd"/>
      <w:r w:rsidR="00993CEE">
        <w:rPr>
          <w:rFonts w:ascii="Times New Roman" w:hAnsi="Times New Roman" w:cs="Times New Roman"/>
          <w:sz w:val="24"/>
          <w:szCs w:val="24"/>
        </w:rPr>
        <w:t>, due to</w:t>
      </w:r>
      <w:r w:rsidRPr="00200255">
        <w:rPr>
          <w:rFonts w:ascii="Times New Roman" w:hAnsi="Times New Roman" w:cs="Times New Roman"/>
          <w:sz w:val="24"/>
          <w:szCs w:val="24"/>
        </w:rPr>
        <w:t xml:space="preserve"> his position as the company’s secretary.  </w:t>
      </w:r>
      <w:r w:rsidR="00257D33" w:rsidRPr="00200255">
        <w:rPr>
          <w:rFonts w:ascii="Times New Roman" w:hAnsi="Times New Roman" w:cs="Times New Roman"/>
          <w:sz w:val="24"/>
          <w:szCs w:val="24"/>
        </w:rPr>
        <w:t xml:space="preserve"> Consequently, Mr. </w:t>
      </w:r>
      <w:proofErr w:type="spellStart"/>
      <w:r w:rsidR="00257D33" w:rsidRPr="00200255">
        <w:rPr>
          <w:rFonts w:ascii="Times New Roman" w:hAnsi="Times New Roman" w:cs="Times New Roman"/>
          <w:sz w:val="24"/>
          <w:szCs w:val="24"/>
        </w:rPr>
        <w:t>Shafron</w:t>
      </w:r>
      <w:proofErr w:type="spellEnd"/>
      <w:r w:rsidR="00257D33" w:rsidRPr="00200255">
        <w:rPr>
          <w:rFonts w:ascii="Times New Roman" w:hAnsi="Times New Roman" w:cs="Times New Roman"/>
          <w:sz w:val="24"/>
          <w:szCs w:val="24"/>
        </w:rPr>
        <w:t xml:space="preserve"> was </w:t>
      </w:r>
      <w:r w:rsidR="00993CEE">
        <w:rPr>
          <w:rFonts w:ascii="Times New Roman" w:hAnsi="Times New Roman" w:cs="Times New Roman"/>
          <w:sz w:val="24"/>
          <w:szCs w:val="24"/>
        </w:rPr>
        <w:t xml:space="preserve">therefore considered to be </w:t>
      </w:r>
      <w:r w:rsidR="00257D33" w:rsidRPr="00200255">
        <w:rPr>
          <w:rFonts w:ascii="Times New Roman" w:hAnsi="Times New Roman" w:cs="Times New Roman"/>
          <w:sz w:val="24"/>
          <w:szCs w:val="24"/>
        </w:rPr>
        <w:t>an officer of JHIL due to certain actions he had undertaken previously that involved making critical decisions</w:t>
      </w:r>
      <w:r w:rsidR="000E7F05" w:rsidRPr="00200255">
        <w:rPr>
          <w:rFonts w:ascii="Times New Roman" w:hAnsi="Times New Roman" w:cs="Times New Roman"/>
          <w:sz w:val="24"/>
          <w:szCs w:val="24"/>
        </w:rPr>
        <w:t xml:space="preserve"> for the company. F</w:t>
      </w:r>
      <w:r w:rsidRPr="00200255">
        <w:rPr>
          <w:rFonts w:ascii="Times New Roman" w:hAnsi="Times New Roman" w:cs="Times New Roman"/>
          <w:sz w:val="24"/>
          <w:szCs w:val="24"/>
        </w:rPr>
        <w:t xml:space="preserve">rom Mr. </w:t>
      </w:r>
      <w:proofErr w:type="spellStart"/>
      <w:r w:rsidRPr="00200255">
        <w:rPr>
          <w:rFonts w:ascii="Times New Roman" w:hAnsi="Times New Roman" w:cs="Times New Roman"/>
          <w:sz w:val="24"/>
          <w:szCs w:val="24"/>
        </w:rPr>
        <w:t>Shafron’s</w:t>
      </w:r>
      <w:proofErr w:type="spellEnd"/>
      <w:r w:rsidRPr="00200255">
        <w:rPr>
          <w:rFonts w:ascii="Times New Roman" w:hAnsi="Times New Roman" w:cs="Times New Roman"/>
          <w:sz w:val="24"/>
          <w:szCs w:val="24"/>
        </w:rPr>
        <w:t xml:space="preserve"> submission the court the company determined</w:t>
      </w:r>
      <w:r w:rsidR="00257D33" w:rsidRPr="00200255">
        <w:rPr>
          <w:rFonts w:ascii="Times New Roman" w:hAnsi="Times New Roman" w:cs="Times New Roman"/>
          <w:sz w:val="24"/>
          <w:szCs w:val="24"/>
        </w:rPr>
        <w:t xml:space="preserve"> that the responsibilities of a secretary varied from the corporation to corporation. It was a question of fact. However, fundamental difficulties arose from the submission by Mr. </w:t>
      </w:r>
      <w:proofErr w:type="spellStart"/>
      <w:r w:rsidR="00257D33" w:rsidRPr="00200255">
        <w:rPr>
          <w:rFonts w:ascii="Times New Roman" w:hAnsi="Times New Roman" w:cs="Times New Roman"/>
          <w:sz w:val="24"/>
          <w:szCs w:val="24"/>
        </w:rPr>
        <w:t>Shafron</w:t>
      </w:r>
      <w:proofErr w:type="spellEnd"/>
      <w:r w:rsidR="00257D33" w:rsidRPr="00200255">
        <w:rPr>
          <w:rFonts w:ascii="Times New Roman" w:hAnsi="Times New Roman" w:cs="Times New Roman"/>
          <w:sz w:val="24"/>
          <w:szCs w:val="24"/>
        </w:rPr>
        <w:t xml:space="preserve"> as it failed to provide evidence that he performed certain duties in the organization strictly on capacity and other in the other capacity. His submission’s evidence did not adequately support the division he sought to seek between the two positions he held at the company. </w:t>
      </w:r>
    </w:p>
    <w:p w:rsidR="00257D33"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The second law the judges used to determine the case was section 180 of the Corporations Act. This section</w:t>
      </w:r>
      <w:r w:rsidR="000E7F05" w:rsidRPr="00200255">
        <w:rPr>
          <w:rFonts w:ascii="Times New Roman" w:hAnsi="Times New Roman" w:cs="Times New Roman"/>
          <w:sz w:val="24"/>
          <w:szCs w:val="24"/>
        </w:rPr>
        <w:t xml:space="preserve"> explains the liabilities that an officer of a corporation is exposed to if he breaches the duties assigned to him/her by failing to act with due diligence and care during the discharge of assigned tasks as any reasonable person in their capacity would. The high court determined primary judge</w:t>
      </w:r>
      <w:r w:rsidR="002335E3" w:rsidRPr="00200255">
        <w:rPr>
          <w:rFonts w:ascii="Times New Roman" w:hAnsi="Times New Roman" w:cs="Times New Roman"/>
          <w:sz w:val="24"/>
          <w:szCs w:val="24"/>
        </w:rPr>
        <w:t>, as well as the supreme judges,</w:t>
      </w:r>
      <w:r w:rsidR="00875D32" w:rsidRPr="00200255">
        <w:rPr>
          <w:rFonts w:ascii="Times New Roman" w:hAnsi="Times New Roman" w:cs="Times New Roman"/>
          <w:sz w:val="24"/>
          <w:szCs w:val="24"/>
        </w:rPr>
        <w:t xml:space="preserve"> were</w:t>
      </w:r>
      <w:r w:rsidR="000E7F05" w:rsidRPr="00200255">
        <w:rPr>
          <w:rFonts w:ascii="Times New Roman" w:hAnsi="Times New Roman" w:cs="Times New Roman"/>
          <w:sz w:val="24"/>
          <w:szCs w:val="24"/>
        </w:rPr>
        <w:t xml:space="preserve"> correct with </w:t>
      </w:r>
      <w:r w:rsidR="00875D32" w:rsidRPr="00200255">
        <w:rPr>
          <w:rFonts w:ascii="Times New Roman" w:hAnsi="Times New Roman" w:cs="Times New Roman"/>
          <w:sz w:val="24"/>
          <w:szCs w:val="24"/>
        </w:rPr>
        <w:t>respect</w:t>
      </w:r>
      <w:r w:rsidR="000E7F05" w:rsidRPr="00200255">
        <w:rPr>
          <w:rFonts w:ascii="Times New Roman" w:hAnsi="Times New Roman" w:cs="Times New Roman"/>
          <w:sz w:val="24"/>
          <w:szCs w:val="24"/>
        </w:rPr>
        <w:t xml:space="preserve"> to this law in establishing that</w:t>
      </w:r>
      <w:r w:rsidR="00875D32" w:rsidRPr="00200255">
        <w:rPr>
          <w:rFonts w:ascii="Times New Roman" w:hAnsi="Times New Roman" w:cs="Times New Roman"/>
          <w:sz w:val="24"/>
          <w:szCs w:val="24"/>
        </w:rPr>
        <w:t xml:space="preserve"> Mr. </w:t>
      </w:r>
      <w:proofErr w:type="spellStart"/>
      <w:r w:rsidR="00875D32" w:rsidRPr="00200255">
        <w:rPr>
          <w:rFonts w:ascii="Times New Roman" w:hAnsi="Times New Roman" w:cs="Times New Roman"/>
          <w:sz w:val="24"/>
          <w:szCs w:val="24"/>
        </w:rPr>
        <w:t>Shafron’s</w:t>
      </w:r>
      <w:proofErr w:type="spellEnd"/>
      <w:r w:rsidR="00875D32" w:rsidRPr="00200255">
        <w:rPr>
          <w:rFonts w:ascii="Times New Roman" w:hAnsi="Times New Roman" w:cs="Times New Roman"/>
          <w:sz w:val="24"/>
          <w:szCs w:val="24"/>
        </w:rPr>
        <w:t xml:space="preserve"> duties included the issuance of relevant advice, solicited or unsolicited,  with regards to the disclosure of the DOCI information</w:t>
      </w:r>
      <w:r w:rsidR="00DE24D9">
        <w:rPr>
          <w:rFonts w:ascii="Times New Roman" w:hAnsi="Times New Roman" w:cs="Times New Roman"/>
          <w:sz w:val="24"/>
          <w:szCs w:val="24"/>
        </w:rPr>
        <w:t xml:space="preserve"> (Barber, 2014)</w:t>
      </w:r>
      <w:r w:rsidR="00875D32" w:rsidRPr="00200255">
        <w:rPr>
          <w:rFonts w:ascii="Times New Roman" w:hAnsi="Times New Roman" w:cs="Times New Roman"/>
          <w:sz w:val="24"/>
          <w:szCs w:val="24"/>
        </w:rPr>
        <w:t>.</w:t>
      </w:r>
    </w:p>
    <w:p w:rsidR="00875D32" w:rsidRPr="00200255" w:rsidRDefault="00D83E4A" w:rsidP="00200255">
      <w:pPr>
        <w:spacing w:line="480" w:lineRule="auto"/>
        <w:jc w:val="center"/>
        <w:rPr>
          <w:rFonts w:ascii="Times New Roman" w:hAnsi="Times New Roman" w:cs="Times New Roman"/>
          <w:b/>
          <w:sz w:val="24"/>
          <w:szCs w:val="24"/>
        </w:rPr>
      </w:pPr>
      <w:r w:rsidRPr="00200255">
        <w:rPr>
          <w:rFonts w:ascii="Times New Roman" w:hAnsi="Times New Roman" w:cs="Times New Roman"/>
          <w:b/>
          <w:sz w:val="24"/>
          <w:szCs w:val="24"/>
        </w:rPr>
        <w:t xml:space="preserve">The </w:t>
      </w:r>
      <w:r w:rsidR="003C2788" w:rsidRPr="00200255">
        <w:rPr>
          <w:rFonts w:ascii="Times New Roman" w:hAnsi="Times New Roman" w:cs="Times New Roman"/>
          <w:b/>
          <w:sz w:val="24"/>
          <w:szCs w:val="24"/>
        </w:rPr>
        <w:t>Actual Ruling/Opinion of the Court</w:t>
      </w:r>
    </w:p>
    <w:p w:rsidR="00875D32"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 xml:space="preserve">The high court delivered its ruling in a majority decision. The majority decision was made by French CJ joined by Justices Bell JJ, </w:t>
      </w:r>
      <w:proofErr w:type="spellStart"/>
      <w:r w:rsidRPr="00200255">
        <w:rPr>
          <w:rFonts w:ascii="Times New Roman" w:hAnsi="Times New Roman" w:cs="Times New Roman"/>
          <w:sz w:val="24"/>
          <w:szCs w:val="24"/>
        </w:rPr>
        <w:t>Gummow</w:t>
      </w:r>
      <w:proofErr w:type="spellEnd"/>
      <w:r w:rsidRPr="00200255">
        <w:rPr>
          <w:rFonts w:ascii="Times New Roman" w:hAnsi="Times New Roman" w:cs="Times New Roman"/>
          <w:sz w:val="24"/>
          <w:szCs w:val="24"/>
        </w:rPr>
        <w:t xml:space="preserve">, </w:t>
      </w:r>
      <w:proofErr w:type="spellStart"/>
      <w:r w:rsidRPr="00200255">
        <w:rPr>
          <w:rFonts w:ascii="Times New Roman" w:hAnsi="Times New Roman" w:cs="Times New Roman"/>
          <w:sz w:val="24"/>
          <w:szCs w:val="24"/>
        </w:rPr>
        <w:t>Kiefel</w:t>
      </w:r>
      <w:proofErr w:type="spellEnd"/>
      <w:r w:rsidRPr="00200255">
        <w:rPr>
          <w:rFonts w:ascii="Times New Roman" w:hAnsi="Times New Roman" w:cs="Times New Roman"/>
          <w:sz w:val="24"/>
          <w:szCs w:val="24"/>
        </w:rPr>
        <w:t xml:space="preserve">, Hayne, and </w:t>
      </w:r>
      <w:proofErr w:type="spellStart"/>
      <w:r w:rsidRPr="00200255">
        <w:rPr>
          <w:rFonts w:ascii="Times New Roman" w:hAnsi="Times New Roman" w:cs="Times New Roman"/>
          <w:sz w:val="24"/>
          <w:szCs w:val="24"/>
        </w:rPr>
        <w:t>Crennan</w:t>
      </w:r>
      <w:proofErr w:type="spellEnd"/>
      <w:r w:rsidRPr="00200255">
        <w:rPr>
          <w:rFonts w:ascii="Times New Roman" w:hAnsi="Times New Roman" w:cs="Times New Roman"/>
          <w:sz w:val="24"/>
          <w:szCs w:val="24"/>
        </w:rPr>
        <w:t xml:space="preserve">. </w:t>
      </w:r>
      <w:r w:rsidR="002134F4" w:rsidRPr="00200255">
        <w:rPr>
          <w:rFonts w:ascii="Times New Roman" w:hAnsi="Times New Roman" w:cs="Times New Roman"/>
          <w:sz w:val="24"/>
          <w:szCs w:val="24"/>
        </w:rPr>
        <w:t xml:space="preserve">Justice </w:t>
      </w:r>
      <w:proofErr w:type="spellStart"/>
      <w:r w:rsidR="002134F4" w:rsidRPr="00200255">
        <w:rPr>
          <w:rFonts w:ascii="Times New Roman" w:hAnsi="Times New Roman" w:cs="Times New Roman"/>
          <w:sz w:val="24"/>
          <w:szCs w:val="24"/>
        </w:rPr>
        <w:lastRenderedPageBreak/>
        <w:t>Heydon</w:t>
      </w:r>
      <w:proofErr w:type="spellEnd"/>
      <w:r w:rsidR="002134F4" w:rsidRPr="00200255">
        <w:rPr>
          <w:rFonts w:ascii="Times New Roman" w:hAnsi="Times New Roman" w:cs="Times New Roman"/>
          <w:sz w:val="24"/>
          <w:szCs w:val="24"/>
        </w:rPr>
        <w:t xml:space="preserve"> J made a separate judgment but one that was in support of the </w:t>
      </w:r>
      <w:r w:rsidR="003C2788" w:rsidRPr="00200255">
        <w:rPr>
          <w:rFonts w:ascii="Times New Roman" w:hAnsi="Times New Roman" w:cs="Times New Roman"/>
          <w:sz w:val="24"/>
          <w:szCs w:val="24"/>
        </w:rPr>
        <w:t>majority’s</w:t>
      </w:r>
      <w:r w:rsidR="002134F4" w:rsidRPr="00200255">
        <w:rPr>
          <w:rFonts w:ascii="Times New Roman" w:hAnsi="Times New Roman" w:cs="Times New Roman"/>
          <w:sz w:val="24"/>
          <w:szCs w:val="24"/>
        </w:rPr>
        <w:t xml:space="preserve"> decision and the appeal’s outcome. The two judgments were similar to a large extent.</w:t>
      </w:r>
    </w:p>
    <w:p w:rsidR="00B049F0"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t xml:space="preserve">The majority judgment stated that although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was right in his submission that the duties and tasks assigned to the secretary of a corporation were a question of fact, the high court was not in agreement with him that his responsibilities were similar to those of his co-secretary, Mr. Cameroon, who played a purely administrative role in the corporation. The high court </w:t>
      </w:r>
      <w:r w:rsidR="00993CEE">
        <w:rPr>
          <w:rFonts w:ascii="Times New Roman" w:hAnsi="Times New Roman" w:cs="Times New Roman"/>
          <w:sz w:val="24"/>
          <w:szCs w:val="24"/>
        </w:rPr>
        <w:t xml:space="preserve">went further to uphold the ruling that had been made prior by </w:t>
      </w:r>
      <w:r w:rsidRPr="00200255">
        <w:rPr>
          <w:rFonts w:ascii="Times New Roman" w:hAnsi="Times New Roman" w:cs="Times New Roman"/>
          <w:sz w:val="24"/>
          <w:szCs w:val="24"/>
        </w:rPr>
        <w:t xml:space="preserve">the court of appeal that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responsibilities with regards</w:t>
      </w:r>
      <w:r w:rsidR="00993CEE">
        <w:rPr>
          <w:rFonts w:ascii="Times New Roman" w:hAnsi="Times New Roman" w:cs="Times New Roman"/>
          <w:sz w:val="24"/>
          <w:szCs w:val="24"/>
        </w:rPr>
        <w:t xml:space="preserve"> to his capacity as the </w:t>
      </w:r>
      <w:r w:rsidRPr="00200255">
        <w:rPr>
          <w:rFonts w:ascii="Times New Roman" w:hAnsi="Times New Roman" w:cs="Times New Roman"/>
          <w:sz w:val="24"/>
          <w:szCs w:val="24"/>
        </w:rPr>
        <w:t>secretary</w:t>
      </w:r>
      <w:r w:rsidR="00993CEE">
        <w:rPr>
          <w:rFonts w:ascii="Times New Roman" w:hAnsi="Times New Roman" w:cs="Times New Roman"/>
          <w:sz w:val="24"/>
          <w:szCs w:val="24"/>
        </w:rPr>
        <w:t xml:space="preserve"> to the corporation</w:t>
      </w:r>
      <w:bookmarkStart w:id="0" w:name="_GoBack"/>
      <w:bookmarkEnd w:id="0"/>
      <w:r w:rsidRPr="00200255">
        <w:rPr>
          <w:rFonts w:ascii="Times New Roman" w:hAnsi="Times New Roman" w:cs="Times New Roman"/>
          <w:sz w:val="24"/>
          <w:szCs w:val="24"/>
        </w:rPr>
        <w:t xml:space="preserve"> and the general counsel extended to include him being obligated to offer any advice that would be relevant in ensuring the JHIL acted in compliance to the rules governing the conduct of any public listed company</w:t>
      </w:r>
      <w:r w:rsidR="00DE24D9">
        <w:rPr>
          <w:rFonts w:ascii="Times New Roman" w:hAnsi="Times New Roman" w:cs="Times New Roman"/>
          <w:sz w:val="24"/>
          <w:szCs w:val="24"/>
        </w:rPr>
        <w:t xml:space="preserve"> </w:t>
      </w:r>
      <w:proofErr w:type="gramStart"/>
      <w:r w:rsidR="00DE24D9">
        <w:rPr>
          <w:rFonts w:ascii="Times New Roman" w:hAnsi="Times New Roman" w:cs="Times New Roman"/>
          <w:sz w:val="24"/>
          <w:szCs w:val="24"/>
        </w:rPr>
        <w:t>( Barber</w:t>
      </w:r>
      <w:proofErr w:type="gramEnd"/>
      <w:r w:rsidR="00DE24D9">
        <w:rPr>
          <w:rFonts w:ascii="Times New Roman" w:hAnsi="Times New Roman" w:cs="Times New Roman"/>
          <w:sz w:val="24"/>
          <w:szCs w:val="24"/>
        </w:rPr>
        <w:t xml:space="preserve"> 2014)</w:t>
      </w:r>
      <w:r w:rsidRPr="00200255">
        <w:rPr>
          <w:rFonts w:ascii="Times New Roman" w:hAnsi="Times New Roman" w:cs="Times New Roman"/>
          <w:sz w:val="24"/>
          <w:szCs w:val="24"/>
        </w:rPr>
        <w:t xml:space="preserve">. Also, it was determined </w:t>
      </w:r>
      <w:r w:rsidR="002335E3" w:rsidRPr="00200255">
        <w:rPr>
          <w:rFonts w:ascii="Times New Roman" w:hAnsi="Times New Roman" w:cs="Times New Roman"/>
          <w:sz w:val="24"/>
          <w:szCs w:val="24"/>
        </w:rPr>
        <w:t>t</w:t>
      </w:r>
      <w:r w:rsidRPr="00200255">
        <w:rPr>
          <w:rFonts w:ascii="Times New Roman" w:hAnsi="Times New Roman" w:cs="Times New Roman"/>
          <w:noProof/>
          <w:sz w:val="24"/>
          <w:szCs w:val="24"/>
        </w:rPr>
        <w:t>he</w:t>
      </w:r>
      <w:r w:rsidRPr="00200255">
        <w:rPr>
          <w:rFonts w:ascii="Times New Roman" w:hAnsi="Times New Roman" w:cs="Times New Roman"/>
          <w:sz w:val="24"/>
          <w:szCs w:val="24"/>
        </w:rPr>
        <w:t xml:space="preserve"> two capacities overlapped and could not be separated or </w:t>
      </w:r>
      <w:r w:rsidR="00B0343A" w:rsidRPr="00200255">
        <w:rPr>
          <w:rFonts w:ascii="Times New Roman" w:hAnsi="Times New Roman" w:cs="Times New Roman"/>
          <w:sz w:val="24"/>
          <w:szCs w:val="24"/>
        </w:rPr>
        <w:t>compartmentalized. The</w:t>
      </w:r>
      <w:r w:rsidRPr="00200255">
        <w:rPr>
          <w:rFonts w:ascii="Times New Roman" w:hAnsi="Times New Roman" w:cs="Times New Roman"/>
          <w:sz w:val="24"/>
          <w:szCs w:val="24"/>
        </w:rPr>
        <w:t xml:space="preserve"> high court went ahead to issue a</w:t>
      </w:r>
      <w:r w:rsidR="00B0343A" w:rsidRPr="00200255">
        <w:rPr>
          <w:rFonts w:ascii="Times New Roman" w:hAnsi="Times New Roman" w:cs="Times New Roman"/>
          <w:sz w:val="24"/>
          <w:szCs w:val="24"/>
        </w:rPr>
        <w:t xml:space="preserve"> directive that the section 9.b </w:t>
      </w:r>
      <w:r w:rsidRPr="00200255">
        <w:rPr>
          <w:rFonts w:ascii="Times New Roman" w:hAnsi="Times New Roman" w:cs="Times New Roman"/>
          <w:sz w:val="24"/>
          <w:szCs w:val="24"/>
        </w:rPr>
        <w:t>of the Corporations Act</w:t>
      </w:r>
      <w:r w:rsidR="00B0343A" w:rsidRPr="00200255">
        <w:rPr>
          <w:rFonts w:ascii="Times New Roman" w:hAnsi="Times New Roman" w:cs="Times New Roman"/>
          <w:sz w:val="24"/>
          <w:szCs w:val="24"/>
        </w:rPr>
        <w:t>’s definition of the term “officer”</w:t>
      </w:r>
      <w:r w:rsidRPr="00200255">
        <w:rPr>
          <w:rFonts w:ascii="Times New Roman" w:hAnsi="Times New Roman" w:cs="Times New Roman"/>
          <w:sz w:val="24"/>
          <w:szCs w:val="24"/>
        </w:rPr>
        <w:t xml:space="preserve"> </w:t>
      </w:r>
      <w:r w:rsidR="00B0343A" w:rsidRPr="00200255">
        <w:rPr>
          <w:rFonts w:ascii="Times New Roman" w:hAnsi="Times New Roman" w:cs="Times New Roman"/>
          <w:sz w:val="24"/>
          <w:szCs w:val="24"/>
        </w:rPr>
        <w:t>be properly structured to reduce ambiguity in issues relating with roles generally performed by officers and not just a specific role that may lead to a breach of contract</w:t>
      </w:r>
      <w:r w:rsidR="00CB5AA2">
        <w:rPr>
          <w:rFonts w:ascii="Times New Roman" w:hAnsi="Times New Roman" w:cs="Times New Roman"/>
          <w:sz w:val="24"/>
          <w:szCs w:val="24"/>
        </w:rPr>
        <w:t xml:space="preserve"> (Langford et al, 2015)</w:t>
      </w:r>
      <w:r w:rsidR="00B0343A" w:rsidRPr="00200255">
        <w:rPr>
          <w:rFonts w:ascii="Times New Roman" w:hAnsi="Times New Roman" w:cs="Times New Roman"/>
          <w:sz w:val="24"/>
          <w:szCs w:val="24"/>
        </w:rPr>
        <w:t>. The high court</w:t>
      </w:r>
      <w:r w:rsidR="002335E3" w:rsidRPr="00200255">
        <w:rPr>
          <w:rFonts w:ascii="Times New Roman" w:hAnsi="Times New Roman" w:cs="Times New Roman"/>
          <w:sz w:val="24"/>
          <w:szCs w:val="24"/>
        </w:rPr>
        <w:t>, therefore,</w:t>
      </w:r>
      <w:r w:rsidR="00B0343A" w:rsidRPr="00200255">
        <w:rPr>
          <w:rFonts w:ascii="Times New Roman" w:hAnsi="Times New Roman" w:cs="Times New Roman"/>
          <w:sz w:val="24"/>
          <w:szCs w:val="24"/>
        </w:rPr>
        <w:t xml:space="preserve"> upheld the ruling of the NSW Court of Appeal that Mr. </w:t>
      </w:r>
      <w:proofErr w:type="spellStart"/>
      <w:r w:rsidR="00B0343A" w:rsidRPr="00200255">
        <w:rPr>
          <w:rFonts w:ascii="Times New Roman" w:hAnsi="Times New Roman" w:cs="Times New Roman"/>
          <w:sz w:val="24"/>
          <w:szCs w:val="24"/>
        </w:rPr>
        <w:t>Shafron</w:t>
      </w:r>
      <w:proofErr w:type="spellEnd"/>
      <w:r w:rsidR="00B0343A" w:rsidRPr="00200255">
        <w:rPr>
          <w:rFonts w:ascii="Times New Roman" w:hAnsi="Times New Roman" w:cs="Times New Roman"/>
          <w:sz w:val="24"/>
          <w:szCs w:val="24"/>
        </w:rPr>
        <w:t xml:space="preserve"> had acted in breach of his assigned responsibilities by failing to advise the JHIL board on the need to disclose the DOCI information to the ASX and of the consequences that would follow. Additionally, he breached his duties in the capacity as JHIL secretary and senior counsel by omitting the fact that the </w:t>
      </w:r>
      <w:r w:rsidR="00FD0D32" w:rsidRPr="00200255">
        <w:rPr>
          <w:rFonts w:ascii="Times New Roman" w:hAnsi="Times New Roman" w:cs="Times New Roman"/>
          <w:sz w:val="24"/>
          <w:szCs w:val="24"/>
        </w:rPr>
        <w:t>Trowbridge material did not account for superimposed inflation despite having previous actuarial experience</w:t>
      </w:r>
      <w:r w:rsidR="00821D1E" w:rsidRPr="00200255">
        <w:rPr>
          <w:rFonts w:ascii="Times New Roman" w:hAnsi="Times New Roman" w:cs="Times New Roman"/>
          <w:sz w:val="24"/>
          <w:szCs w:val="24"/>
        </w:rPr>
        <w:t xml:space="preserve"> </w:t>
      </w:r>
      <w:r w:rsidR="00821D1E" w:rsidRPr="00200255">
        <w:rPr>
          <w:rFonts w:ascii="Times New Roman" w:hAnsi="Times New Roman" w:cs="Times New Roman"/>
          <w:i/>
          <w:sz w:val="24"/>
          <w:szCs w:val="24"/>
        </w:rPr>
        <w:t>(</w:t>
      </w:r>
      <w:proofErr w:type="spellStart"/>
      <w:r w:rsidR="00821D1E" w:rsidRPr="00200255">
        <w:rPr>
          <w:rFonts w:ascii="Times New Roman" w:hAnsi="Times New Roman" w:cs="Times New Roman"/>
          <w:i/>
          <w:sz w:val="24"/>
          <w:szCs w:val="24"/>
        </w:rPr>
        <w:t>Shafron</w:t>
      </w:r>
      <w:proofErr w:type="spellEnd"/>
      <w:r w:rsidR="00821D1E" w:rsidRPr="00200255">
        <w:rPr>
          <w:rFonts w:ascii="Times New Roman" w:hAnsi="Times New Roman" w:cs="Times New Roman"/>
          <w:i/>
          <w:sz w:val="24"/>
          <w:szCs w:val="24"/>
        </w:rPr>
        <w:t xml:space="preserve"> v Australian Securities and Investments Commission</w:t>
      </w:r>
      <w:r w:rsidR="00821D1E" w:rsidRPr="00200255">
        <w:rPr>
          <w:rFonts w:ascii="Times New Roman" w:hAnsi="Times New Roman" w:cs="Times New Roman"/>
          <w:sz w:val="24"/>
          <w:szCs w:val="24"/>
        </w:rPr>
        <w:t>, 2012)</w:t>
      </w:r>
      <w:r w:rsidR="00FD0D32" w:rsidRPr="00200255">
        <w:rPr>
          <w:rFonts w:ascii="Times New Roman" w:hAnsi="Times New Roman" w:cs="Times New Roman"/>
          <w:sz w:val="24"/>
          <w:szCs w:val="24"/>
        </w:rPr>
        <w:t xml:space="preserve"> </w:t>
      </w:r>
    </w:p>
    <w:p w:rsidR="00FD0D32" w:rsidRPr="00200255" w:rsidRDefault="00D83E4A" w:rsidP="00200255">
      <w:pPr>
        <w:spacing w:line="480" w:lineRule="auto"/>
        <w:rPr>
          <w:rFonts w:ascii="Times New Roman" w:hAnsi="Times New Roman" w:cs="Times New Roman"/>
          <w:b/>
          <w:sz w:val="24"/>
          <w:szCs w:val="24"/>
        </w:rPr>
      </w:pPr>
      <w:r w:rsidRPr="00200255">
        <w:rPr>
          <w:rFonts w:ascii="Times New Roman" w:hAnsi="Times New Roman" w:cs="Times New Roman"/>
          <w:sz w:val="24"/>
          <w:szCs w:val="24"/>
        </w:rPr>
        <w:tab/>
        <w:t xml:space="preserve">The court dismissed the appeal by Mr. </w:t>
      </w:r>
      <w:proofErr w:type="spellStart"/>
      <w:r w:rsidRPr="00200255">
        <w:rPr>
          <w:rFonts w:ascii="Times New Roman" w:hAnsi="Times New Roman" w:cs="Times New Roman"/>
          <w:sz w:val="24"/>
          <w:szCs w:val="24"/>
        </w:rPr>
        <w:t>Shafron</w:t>
      </w:r>
      <w:proofErr w:type="spellEnd"/>
      <w:r w:rsidRPr="00200255">
        <w:rPr>
          <w:rFonts w:ascii="Times New Roman" w:hAnsi="Times New Roman" w:cs="Times New Roman"/>
          <w:sz w:val="24"/>
          <w:szCs w:val="24"/>
        </w:rPr>
        <w:t xml:space="preserve"> with cost. He was also penalized and banned from managing corporations for 7 years.</w:t>
      </w:r>
    </w:p>
    <w:p w:rsidR="00FD0D32"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b/>
          <w:sz w:val="24"/>
          <w:szCs w:val="24"/>
        </w:rPr>
        <w:lastRenderedPageBreak/>
        <w:tab/>
      </w:r>
      <w:r w:rsidR="00485512">
        <w:rPr>
          <w:rFonts w:ascii="Times New Roman" w:hAnsi="Times New Roman" w:cs="Times New Roman"/>
          <w:sz w:val="24"/>
          <w:szCs w:val="24"/>
        </w:rPr>
        <w:t xml:space="preserve">In conclusion, it is clear </w:t>
      </w:r>
      <w:r w:rsidR="00DE24D9">
        <w:rPr>
          <w:rFonts w:ascii="Times New Roman" w:hAnsi="Times New Roman" w:cs="Times New Roman"/>
          <w:sz w:val="24"/>
          <w:szCs w:val="24"/>
        </w:rPr>
        <w:t xml:space="preserve">that </w:t>
      </w:r>
      <w:r w:rsidR="00C2735D" w:rsidRPr="00200255">
        <w:rPr>
          <w:rFonts w:ascii="Times New Roman" w:hAnsi="Times New Roman" w:cs="Times New Roman"/>
          <w:sz w:val="24"/>
          <w:szCs w:val="24"/>
        </w:rPr>
        <w:t>t</w:t>
      </w:r>
      <w:r w:rsidRPr="00200255">
        <w:rPr>
          <w:rFonts w:ascii="Times New Roman" w:hAnsi="Times New Roman" w:cs="Times New Roman"/>
          <w:sz w:val="24"/>
          <w:szCs w:val="24"/>
        </w:rPr>
        <w:t xml:space="preserve">he high court’s decision to uphold the court of appeals ruling and dismiss Mr. </w:t>
      </w:r>
      <w:proofErr w:type="spellStart"/>
      <w:r w:rsidRPr="00200255">
        <w:rPr>
          <w:rFonts w:ascii="Times New Roman" w:hAnsi="Times New Roman" w:cs="Times New Roman"/>
          <w:sz w:val="24"/>
          <w:szCs w:val="24"/>
        </w:rPr>
        <w:t>Shafron’s</w:t>
      </w:r>
      <w:proofErr w:type="spellEnd"/>
      <w:r w:rsidRPr="00200255">
        <w:rPr>
          <w:rFonts w:ascii="Times New Roman" w:hAnsi="Times New Roman" w:cs="Times New Roman"/>
          <w:sz w:val="24"/>
          <w:szCs w:val="24"/>
        </w:rPr>
        <w:t xml:space="preserve"> appeal has had </w:t>
      </w:r>
      <w:r w:rsidRPr="00200255">
        <w:rPr>
          <w:rFonts w:ascii="Times New Roman" w:hAnsi="Times New Roman" w:cs="Times New Roman"/>
          <w:noProof/>
          <w:sz w:val="24"/>
          <w:szCs w:val="24"/>
        </w:rPr>
        <w:t>far</w:t>
      </w:r>
      <w:r w:rsidR="002335E3" w:rsidRPr="00200255">
        <w:rPr>
          <w:rFonts w:ascii="Times New Roman" w:hAnsi="Times New Roman" w:cs="Times New Roman"/>
          <w:noProof/>
          <w:sz w:val="24"/>
          <w:szCs w:val="24"/>
        </w:rPr>
        <w:t>-</w:t>
      </w:r>
      <w:r w:rsidRPr="00200255">
        <w:rPr>
          <w:rFonts w:ascii="Times New Roman" w:hAnsi="Times New Roman" w:cs="Times New Roman"/>
          <w:noProof/>
          <w:sz w:val="24"/>
          <w:szCs w:val="24"/>
        </w:rPr>
        <w:t>reaching</w:t>
      </w:r>
      <w:r w:rsidRPr="00200255">
        <w:rPr>
          <w:rFonts w:ascii="Times New Roman" w:hAnsi="Times New Roman" w:cs="Times New Roman"/>
          <w:sz w:val="24"/>
          <w:szCs w:val="24"/>
        </w:rPr>
        <w:t xml:space="preserve"> implications on the management of corporation by individuals holding the position of the officer as defined by the </w:t>
      </w:r>
      <w:r w:rsidR="00DE24D9" w:rsidRPr="00200255">
        <w:rPr>
          <w:rFonts w:ascii="Times New Roman" w:hAnsi="Times New Roman" w:cs="Times New Roman"/>
          <w:sz w:val="24"/>
          <w:szCs w:val="24"/>
        </w:rPr>
        <w:t xml:space="preserve">Corporation's </w:t>
      </w:r>
      <w:r w:rsidR="003C51C8" w:rsidRPr="003C51C8">
        <w:rPr>
          <w:rFonts w:ascii="Times New Roman" w:hAnsi="Times New Roman" w:cs="Times New Roman"/>
          <w:noProof/>
          <w:sz w:val="24"/>
          <w:szCs w:val="24"/>
        </w:rPr>
        <w:t>Act</w:t>
      </w:r>
      <w:r w:rsidR="003C51C8" w:rsidRPr="00200255">
        <w:rPr>
          <w:rFonts w:ascii="Times New Roman" w:hAnsi="Times New Roman" w:cs="Times New Roman"/>
          <w:sz w:val="24"/>
          <w:szCs w:val="24"/>
        </w:rPr>
        <w:t xml:space="preserve"> </w:t>
      </w:r>
      <w:r w:rsidRPr="00200255">
        <w:rPr>
          <w:rFonts w:ascii="Times New Roman" w:hAnsi="Times New Roman" w:cs="Times New Roman"/>
          <w:sz w:val="24"/>
          <w:szCs w:val="24"/>
        </w:rPr>
        <w:t xml:space="preserve">and having other roles within the corporation at the same time. We can conclude and say that from this ruling it was determined that the roles could not be </w:t>
      </w:r>
      <w:r w:rsidR="00E426B4" w:rsidRPr="00200255">
        <w:rPr>
          <w:rFonts w:ascii="Times New Roman" w:hAnsi="Times New Roman" w:cs="Times New Roman"/>
          <w:sz w:val="24"/>
          <w:szCs w:val="24"/>
        </w:rPr>
        <w:t xml:space="preserve">separated. Additionally, the ruling served as a warning to other officers serving corporations that failure to exercise </w:t>
      </w:r>
      <w:r w:rsidR="003C2788" w:rsidRPr="00200255">
        <w:rPr>
          <w:rFonts w:ascii="Times New Roman" w:hAnsi="Times New Roman" w:cs="Times New Roman"/>
          <w:sz w:val="24"/>
          <w:szCs w:val="24"/>
        </w:rPr>
        <w:t>a certain</w:t>
      </w:r>
      <w:r w:rsidR="00E426B4" w:rsidRPr="00200255">
        <w:rPr>
          <w:rFonts w:ascii="Times New Roman" w:hAnsi="Times New Roman" w:cs="Times New Roman"/>
          <w:sz w:val="24"/>
          <w:szCs w:val="24"/>
        </w:rPr>
        <w:t xml:space="preserve"> standard of </w:t>
      </w:r>
      <w:r w:rsidR="003C2788" w:rsidRPr="00200255">
        <w:rPr>
          <w:rFonts w:ascii="Times New Roman" w:hAnsi="Times New Roman" w:cs="Times New Roman"/>
          <w:sz w:val="24"/>
          <w:szCs w:val="24"/>
        </w:rPr>
        <w:t>care and</w:t>
      </w:r>
      <w:r w:rsidR="00E426B4" w:rsidRPr="00200255">
        <w:rPr>
          <w:rFonts w:ascii="Times New Roman" w:hAnsi="Times New Roman" w:cs="Times New Roman"/>
          <w:sz w:val="24"/>
          <w:szCs w:val="24"/>
        </w:rPr>
        <w:t xml:space="preserve"> due diligence would result in the officer being exposed to multiple legal and civil liabilities</w:t>
      </w:r>
      <w:r w:rsidR="00DE24D9">
        <w:rPr>
          <w:rFonts w:ascii="Times New Roman" w:hAnsi="Times New Roman" w:cs="Times New Roman"/>
          <w:sz w:val="24"/>
          <w:szCs w:val="24"/>
        </w:rPr>
        <w:t xml:space="preserve"> (</w:t>
      </w:r>
      <w:r w:rsidR="00DE24D9">
        <w:rPr>
          <w:rFonts w:ascii="Times New Roman" w:hAnsi="Times New Roman" w:cs="Times New Roman"/>
          <w:noProof/>
          <w:sz w:val="24"/>
          <w:szCs w:val="24"/>
        </w:rPr>
        <w:t>Bird</w:t>
      </w:r>
      <w:r w:rsidR="00DE24D9">
        <w:rPr>
          <w:rFonts w:ascii="Times New Roman" w:hAnsi="Times New Roman" w:cs="Times New Roman"/>
          <w:sz w:val="24"/>
          <w:szCs w:val="24"/>
        </w:rPr>
        <w:t>, 2016)</w:t>
      </w:r>
    </w:p>
    <w:p w:rsidR="00B0343A"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tab/>
      </w:r>
    </w:p>
    <w:p w:rsidR="00E426B4" w:rsidRPr="00200255" w:rsidRDefault="00D83E4A" w:rsidP="00200255">
      <w:pPr>
        <w:spacing w:line="480" w:lineRule="auto"/>
        <w:rPr>
          <w:rFonts w:ascii="Times New Roman" w:hAnsi="Times New Roman" w:cs="Times New Roman"/>
          <w:sz w:val="24"/>
          <w:szCs w:val="24"/>
        </w:rPr>
      </w:pPr>
      <w:r w:rsidRPr="00200255">
        <w:rPr>
          <w:rFonts w:ascii="Times New Roman" w:hAnsi="Times New Roman" w:cs="Times New Roman"/>
          <w:sz w:val="24"/>
          <w:szCs w:val="24"/>
        </w:rPr>
        <w:br w:type="page"/>
      </w:r>
    </w:p>
    <w:p w:rsidR="00B0343A" w:rsidRPr="00200255" w:rsidRDefault="00D83E4A" w:rsidP="00200255">
      <w:pPr>
        <w:spacing w:line="480" w:lineRule="auto"/>
        <w:jc w:val="center"/>
        <w:rPr>
          <w:rFonts w:ascii="Times New Roman" w:hAnsi="Times New Roman" w:cs="Times New Roman"/>
          <w:sz w:val="24"/>
          <w:szCs w:val="24"/>
        </w:rPr>
      </w:pPr>
      <w:r w:rsidRPr="00200255">
        <w:rPr>
          <w:rFonts w:ascii="Times New Roman" w:hAnsi="Times New Roman" w:cs="Times New Roman"/>
          <w:sz w:val="24"/>
          <w:szCs w:val="24"/>
        </w:rPr>
        <w:lastRenderedPageBreak/>
        <w:t>References</w:t>
      </w:r>
    </w:p>
    <w:p w:rsidR="002335E3" w:rsidRDefault="003C51C8" w:rsidP="003C51C8">
      <w:pPr>
        <w:spacing w:line="480" w:lineRule="auto"/>
        <w:ind w:left="720" w:hanging="720"/>
        <w:rPr>
          <w:rFonts w:ascii="Times New Roman" w:hAnsi="Times New Roman" w:cs="Times New Roman"/>
          <w:sz w:val="24"/>
          <w:szCs w:val="24"/>
        </w:rPr>
      </w:pPr>
      <w:proofErr w:type="gramStart"/>
      <w:r w:rsidRPr="003C51C8">
        <w:rPr>
          <w:rFonts w:ascii="Times New Roman" w:hAnsi="Times New Roman" w:cs="Times New Roman"/>
          <w:sz w:val="24"/>
          <w:szCs w:val="24"/>
        </w:rPr>
        <w:t>Bird, H., &amp; Gilligan, G. (2016).</w:t>
      </w:r>
      <w:proofErr w:type="gramEnd"/>
      <w:r w:rsidRPr="003C51C8">
        <w:rPr>
          <w:rFonts w:ascii="Times New Roman" w:hAnsi="Times New Roman" w:cs="Times New Roman"/>
          <w:sz w:val="24"/>
          <w:szCs w:val="24"/>
        </w:rPr>
        <w:t xml:space="preserve"> </w:t>
      </w:r>
      <w:proofErr w:type="gramStart"/>
      <w:r w:rsidRPr="003C51C8">
        <w:rPr>
          <w:rFonts w:ascii="Times New Roman" w:hAnsi="Times New Roman" w:cs="Times New Roman"/>
          <w:sz w:val="24"/>
          <w:szCs w:val="24"/>
        </w:rPr>
        <w:t>Deterring corporate wrongdoing: penalties, financial services misconduct and the Corporations Act 2001 (</w:t>
      </w:r>
      <w:proofErr w:type="spellStart"/>
      <w:r w:rsidRPr="003C51C8">
        <w:rPr>
          <w:rFonts w:ascii="Times New Roman" w:hAnsi="Times New Roman" w:cs="Times New Roman"/>
          <w:sz w:val="24"/>
          <w:szCs w:val="24"/>
        </w:rPr>
        <w:t>Cth</w:t>
      </w:r>
      <w:proofErr w:type="spellEnd"/>
      <w:r w:rsidRPr="003C51C8">
        <w:rPr>
          <w:rFonts w:ascii="Times New Roman" w:hAnsi="Times New Roman" w:cs="Times New Roman"/>
          <w:sz w:val="24"/>
          <w:szCs w:val="24"/>
        </w:rPr>
        <w:t>).</w:t>
      </w:r>
      <w:proofErr w:type="gramEnd"/>
      <w:r w:rsidRPr="003C51C8">
        <w:rPr>
          <w:rFonts w:ascii="Times New Roman" w:hAnsi="Times New Roman" w:cs="Times New Roman"/>
          <w:sz w:val="24"/>
          <w:szCs w:val="24"/>
        </w:rPr>
        <w:t xml:space="preserve"> </w:t>
      </w:r>
      <w:proofErr w:type="gramStart"/>
      <w:r w:rsidRPr="003C51C8">
        <w:rPr>
          <w:rFonts w:ascii="Times New Roman" w:hAnsi="Times New Roman" w:cs="Times New Roman"/>
          <w:sz w:val="24"/>
          <w:szCs w:val="24"/>
        </w:rPr>
        <w:t>Company and Securities Law Journal, 34, 332.</w:t>
      </w:r>
      <w:proofErr w:type="gramEnd"/>
    </w:p>
    <w:p w:rsidR="003C51C8" w:rsidRDefault="003C51C8" w:rsidP="003C51C8">
      <w:pPr>
        <w:spacing w:line="480" w:lineRule="auto"/>
        <w:ind w:left="720" w:hanging="720"/>
        <w:rPr>
          <w:rFonts w:ascii="Times New Roman" w:hAnsi="Times New Roman" w:cs="Times New Roman"/>
          <w:sz w:val="24"/>
          <w:szCs w:val="24"/>
        </w:rPr>
      </w:pPr>
      <w:r w:rsidRPr="003C51C8">
        <w:rPr>
          <w:rFonts w:ascii="Times New Roman" w:hAnsi="Times New Roman" w:cs="Times New Roman"/>
          <w:sz w:val="24"/>
          <w:szCs w:val="24"/>
        </w:rPr>
        <w:t>Barber, F. (2014). Indirectly directors: duties owed below the board. Victoria U. Wellington L. Rev., 45, 27.</w:t>
      </w:r>
    </w:p>
    <w:p w:rsidR="003C51C8" w:rsidRDefault="003C51C8" w:rsidP="003C51C8">
      <w:pPr>
        <w:spacing w:line="480" w:lineRule="auto"/>
        <w:ind w:left="720" w:hanging="720"/>
        <w:rPr>
          <w:rFonts w:ascii="Times New Roman" w:hAnsi="Times New Roman" w:cs="Times New Roman"/>
          <w:sz w:val="24"/>
          <w:szCs w:val="24"/>
        </w:rPr>
      </w:pPr>
      <w:proofErr w:type="spellStart"/>
      <w:r w:rsidRPr="003C51C8">
        <w:rPr>
          <w:rFonts w:ascii="Times New Roman" w:hAnsi="Times New Roman" w:cs="Times New Roman"/>
          <w:sz w:val="24"/>
          <w:szCs w:val="24"/>
        </w:rPr>
        <w:t>Lattin</w:t>
      </w:r>
      <w:proofErr w:type="spellEnd"/>
      <w:r w:rsidRPr="003C51C8">
        <w:rPr>
          <w:rFonts w:ascii="Times New Roman" w:hAnsi="Times New Roman" w:cs="Times New Roman"/>
          <w:sz w:val="24"/>
          <w:szCs w:val="24"/>
        </w:rPr>
        <w:t xml:space="preserve">, A. (2017). The practice of minutes: Best practice tips. </w:t>
      </w:r>
      <w:proofErr w:type="gramStart"/>
      <w:r w:rsidRPr="003C51C8">
        <w:rPr>
          <w:rFonts w:ascii="Times New Roman" w:hAnsi="Times New Roman" w:cs="Times New Roman"/>
          <w:sz w:val="24"/>
          <w:szCs w:val="24"/>
        </w:rPr>
        <w:t>Governance Directions, 69(6), 330.</w:t>
      </w:r>
      <w:proofErr w:type="gramEnd"/>
    </w:p>
    <w:p w:rsidR="003C51C8" w:rsidRDefault="003C51C8" w:rsidP="003C51C8">
      <w:pPr>
        <w:spacing w:line="480" w:lineRule="auto"/>
        <w:ind w:left="720" w:hanging="720"/>
        <w:rPr>
          <w:rFonts w:ascii="Times New Roman" w:hAnsi="Times New Roman" w:cs="Times New Roman"/>
          <w:sz w:val="24"/>
          <w:szCs w:val="24"/>
        </w:rPr>
      </w:pPr>
      <w:proofErr w:type="gramStart"/>
      <w:r w:rsidRPr="003C51C8">
        <w:rPr>
          <w:rFonts w:ascii="Times New Roman" w:hAnsi="Times New Roman" w:cs="Times New Roman"/>
          <w:sz w:val="24"/>
          <w:szCs w:val="24"/>
        </w:rPr>
        <w:t>Langford, R. T., Ramsay, I., &amp; Welsh, M. (2015).</w:t>
      </w:r>
      <w:proofErr w:type="gramEnd"/>
      <w:r w:rsidRPr="003C51C8">
        <w:rPr>
          <w:rFonts w:ascii="Times New Roman" w:hAnsi="Times New Roman" w:cs="Times New Roman"/>
          <w:sz w:val="24"/>
          <w:szCs w:val="24"/>
        </w:rPr>
        <w:t xml:space="preserve"> </w:t>
      </w:r>
      <w:proofErr w:type="gramStart"/>
      <w:r w:rsidRPr="003C51C8">
        <w:rPr>
          <w:rFonts w:ascii="Times New Roman" w:hAnsi="Times New Roman" w:cs="Times New Roman"/>
          <w:sz w:val="24"/>
          <w:szCs w:val="24"/>
        </w:rPr>
        <w:t>The Origins of Company Director's Statutory Duty of Care.</w:t>
      </w:r>
      <w:proofErr w:type="gramEnd"/>
      <w:r w:rsidRPr="003C51C8">
        <w:rPr>
          <w:rFonts w:ascii="Times New Roman" w:hAnsi="Times New Roman" w:cs="Times New Roman"/>
          <w:sz w:val="24"/>
          <w:szCs w:val="24"/>
        </w:rPr>
        <w:t xml:space="preserve"> Sydney L. Rev., 37, 489.</w:t>
      </w:r>
    </w:p>
    <w:p w:rsidR="00CB5AA2" w:rsidRPr="00200255" w:rsidRDefault="00CB5AA2" w:rsidP="003C51C8">
      <w:pPr>
        <w:spacing w:line="480" w:lineRule="auto"/>
        <w:ind w:left="720" w:hanging="720"/>
        <w:rPr>
          <w:rFonts w:ascii="Times New Roman" w:hAnsi="Times New Roman" w:cs="Times New Roman"/>
          <w:sz w:val="24"/>
          <w:szCs w:val="24"/>
        </w:rPr>
      </w:pPr>
      <w:proofErr w:type="spellStart"/>
      <w:r w:rsidRPr="00CB5AA2">
        <w:rPr>
          <w:rFonts w:ascii="Times New Roman" w:hAnsi="Times New Roman" w:cs="Times New Roman"/>
          <w:sz w:val="24"/>
          <w:szCs w:val="24"/>
        </w:rPr>
        <w:t>Moerman</w:t>
      </w:r>
      <w:proofErr w:type="spellEnd"/>
      <w:r w:rsidRPr="00CB5AA2">
        <w:rPr>
          <w:rFonts w:ascii="Times New Roman" w:hAnsi="Times New Roman" w:cs="Times New Roman"/>
          <w:sz w:val="24"/>
          <w:szCs w:val="24"/>
        </w:rPr>
        <w:t xml:space="preserve">, L., &amp; van </w:t>
      </w:r>
      <w:proofErr w:type="spellStart"/>
      <w:r w:rsidRPr="00CB5AA2">
        <w:rPr>
          <w:rFonts w:ascii="Times New Roman" w:hAnsi="Times New Roman" w:cs="Times New Roman"/>
          <w:sz w:val="24"/>
          <w:szCs w:val="24"/>
        </w:rPr>
        <w:t>der</w:t>
      </w:r>
      <w:proofErr w:type="spellEnd"/>
      <w:r w:rsidRPr="00CB5AA2">
        <w:rPr>
          <w:rFonts w:ascii="Times New Roman" w:hAnsi="Times New Roman" w:cs="Times New Roman"/>
          <w:sz w:val="24"/>
          <w:szCs w:val="24"/>
        </w:rPr>
        <w:t xml:space="preserve"> </w:t>
      </w:r>
      <w:proofErr w:type="spellStart"/>
      <w:r w:rsidRPr="00CB5AA2">
        <w:rPr>
          <w:rFonts w:ascii="Times New Roman" w:hAnsi="Times New Roman" w:cs="Times New Roman"/>
          <w:sz w:val="24"/>
          <w:szCs w:val="24"/>
        </w:rPr>
        <w:t>Laan</w:t>
      </w:r>
      <w:proofErr w:type="spellEnd"/>
      <w:r w:rsidRPr="00CB5AA2">
        <w:rPr>
          <w:rFonts w:ascii="Times New Roman" w:hAnsi="Times New Roman" w:cs="Times New Roman"/>
          <w:sz w:val="24"/>
          <w:szCs w:val="24"/>
        </w:rPr>
        <w:t xml:space="preserve">, S. (2015). Exploring shadow accountability: The case of James </w:t>
      </w:r>
      <w:proofErr w:type="spellStart"/>
      <w:r w:rsidRPr="00CB5AA2">
        <w:rPr>
          <w:rFonts w:ascii="Times New Roman" w:hAnsi="Times New Roman" w:cs="Times New Roman"/>
          <w:sz w:val="24"/>
          <w:szCs w:val="24"/>
        </w:rPr>
        <w:t>Hardie</w:t>
      </w:r>
      <w:proofErr w:type="spellEnd"/>
      <w:r w:rsidRPr="00CB5AA2">
        <w:rPr>
          <w:rFonts w:ascii="Times New Roman" w:hAnsi="Times New Roman" w:cs="Times New Roman"/>
          <w:sz w:val="24"/>
          <w:szCs w:val="24"/>
        </w:rPr>
        <w:t xml:space="preserve"> and Asbestos. Social and Environmental Accountability Journal, 35(1), 32-48.</w:t>
      </w:r>
    </w:p>
    <w:sectPr w:rsidR="00CB5AA2" w:rsidRPr="00200255" w:rsidSect="00E426B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842" w:rsidRDefault="00486842" w:rsidP="00FB6C09">
      <w:pPr>
        <w:spacing w:after="0" w:line="240" w:lineRule="auto"/>
      </w:pPr>
      <w:r>
        <w:separator/>
      </w:r>
    </w:p>
  </w:endnote>
  <w:endnote w:type="continuationSeparator" w:id="0">
    <w:p w:rsidR="00486842" w:rsidRDefault="00486842" w:rsidP="00FB6C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842" w:rsidRDefault="00486842" w:rsidP="00FB6C09">
      <w:pPr>
        <w:spacing w:after="0" w:line="240" w:lineRule="auto"/>
      </w:pPr>
      <w:r>
        <w:separator/>
      </w:r>
    </w:p>
  </w:footnote>
  <w:footnote w:type="continuationSeparator" w:id="0">
    <w:p w:rsidR="00486842" w:rsidRDefault="00486842" w:rsidP="00FB6C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6"/>
        <w:szCs w:val="16"/>
      </w:rPr>
      <w:id w:val="696814272"/>
      <w:docPartObj>
        <w:docPartGallery w:val="Page Numbers (Top of Page)"/>
        <w:docPartUnique/>
      </w:docPartObj>
    </w:sdtPr>
    <w:sdtEndPr>
      <w:rPr>
        <w:noProof/>
      </w:rPr>
    </w:sdtEndPr>
    <w:sdtContent>
      <w:p w:rsidR="00E426B4" w:rsidRPr="00E426B4" w:rsidRDefault="00D83E4A">
        <w:pPr>
          <w:pStyle w:val="Header"/>
          <w:jc w:val="right"/>
          <w:rPr>
            <w:rFonts w:ascii="Times New Roman" w:hAnsi="Times New Roman" w:cs="Times New Roman"/>
            <w:sz w:val="16"/>
            <w:szCs w:val="16"/>
          </w:rPr>
        </w:pPr>
        <w:r w:rsidRPr="00E426B4">
          <w:rPr>
            <w:rFonts w:ascii="Times New Roman" w:hAnsi="Times New Roman" w:cs="Times New Roman"/>
            <w:sz w:val="16"/>
            <w:szCs w:val="16"/>
          </w:rPr>
          <w:t>SUMMARY OF SHAFRON V AUSTRALIAN SECURITIES AND INVESTMENTS COMMISSION [2012] HCA 18</w:t>
        </w:r>
        <w:r>
          <w:rPr>
            <w:rFonts w:ascii="Times New Roman" w:hAnsi="Times New Roman" w:cs="Times New Roman"/>
            <w:sz w:val="16"/>
            <w:szCs w:val="16"/>
          </w:rPr>
          <w:t xml:space="preserve">                                        </w:t>
        </w:r>
        <w:r w:rsidR="005735AA" w:rsidRPr="00E426B4">
          <w:rPr>
            <w:rFonts w:ascii="Times New Roman" w:hAnsi="Times New Roman" w:cs="Times New Roman"/>
            <w:sz w:val="16"/>
            <w:szCs w:val="16"/>
          </w:rPr>
          <w:fldChar w:fldCharType="begin"/>
        </w:r>
        <w:r w:rsidRPr="00E426B4">
          <w:rPr>
            <w:rFonts w:ascii="Times New Roman" w:hAnsi="Times New Roman" w:cs="Times New Roman"/>
            <w:sz w:val="16"/>
            <w:szCs w:val="16"/>
          </w:rPr>
          <w:instrText xml:space="preserve"> PAGE   \* MERGEFORMAT </w:instrText>
        </w:r>
        <w:r w:rsidR="005735AA" w:rsidRPr="00E426B4">
          <w:rPr>
            <w:rFonts w:ascii="Times New Roman" w:hAnsi="Times New Roman" w:cs="Times New Roman"/>
            <w:sz w:val="16"/>
            <w:szCs w:val="16"/>
          </w:rPr>
          <w:fldChar w:fldCharType="separate"/>
        </w:r>
        <w:r w:rsidR="00485512">
          <w:rPr>
            <w:rFonts w:ascii="Times New Roman" w:hAnsi="Times New Roman" w:cs="Times New Roman"/>
            <w:noProof/>
            <w:sz w:val="16"/>
            <w:szCs w:val="16"/>
          </w:rPr>
          <w:t>7</w:t>
        </w:r>
        <w:r w:rsidR="005735AA" w:rsidRPr="00E426B4">
          <w:rPr>
            <w:rFonts w:ascii="Times New Roman" w:hAnsi="Times New Roman" w:cs="Times New Roman"/>
            <w:noProof/>
            <w:sz w:val="16"/>
            <w:szCs w:val="16"/>
          </w:rPr>
          <w:fldChar w:fldCharType="end"/>
        </w:r>
      </w:p>
    </w:sdtContent>
  </w:sdt>
  <w:p w:rsidR="00E426B4" w:rsidRDefault="00E426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B4" w:rsidRPr="00E426B4" w:rsidRDefault="00D83E4A" w:rsidP="00E426B4">
    <w:pPr>
      <w:pStyle w:val="Header"/>
      <w:rPr>
        <w:rFonts w:ascii="Times New Roman" w:hAnsi="Times New Roman" w:cs="Times New Roman"/>
        <w:sz w:val="16"/>
        <w:szCs w:val="16"/>
      </w:rPr>
    </w:pPr>
    <w:r w:rsidRPr="00E426B4">
      <w:rPr>
        <w:rFonts w:ascii="Times New Roman" w:hAnsi="Times New Roman" w:cs="Times New Roman"/>
        <w:sz w:val="16"/>
        <w:szCs w:val="16"/>
      </w:rPr>
      <w:t xml:space="preserve">Running head: SUMMARY OF SHAFRON V AUSTRALIAN SECURITIES AND INVESTMENTS COMMISSION [2012] HCA 18 </w:t>
    </w:r>
  </w:p>
  <w:p w:rsidR="00E426B4" w:rsidRPr="00E426B4" w:rsidRDefault="00E426B4">
    <w:pPr>
      <w:pStyle w:val="Header"/>
      <w:rPr>
        <w:rFonts w:ascii="Times New Roman" w:hAnsi="Times New Roman" w:cs="Times New Roman"/>
        <w:sz w:val="16"/>
        <w:szCs w:val="1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AyMDQzMTI1NTexMDVW0lEKTi0uzszPAykwrgUA5xHjuywAAAA="/>
  </w:docVars>
  <w:rsids>
    <w:rsidRoot w:val="00CE5423"/>
    <w:rsid w:val="00057793"/>
    <w:rsid w:val="000957C9"/>
    <w:rsid w:val="000E7F05"/>
    <w:rsid w:val="001461B3"/>
    <w:rsid w:val="00200255"/>
    <w:rsid w:val="002134F4"/>
    <w:rsid w:val="002335E3"/>
    <w:rsid w:val="00257D33"/>
    <w:rsid w:val="0026128D"/>
    <w:rsid w:val="002E6E0F"/>
    <w:rsid w:val="00316A80"/>
    <w:rsid w:val="003418FE"/>
    <w:rsid w:val="003736AB"/>
    <w:rsid w:val="003C2788"/>
    <w:rsid w:val="003C51C8"/>
    <w:rsid w:val="003F58C8"/>
    <w:rsid w:val="00461329"/>
    <w:rsid w:val="00485512"/>
    <w:rsid w:val="00486842"/>
    <w:rsid w:val="004951E3"/>
    <w:rsid w:val="00554680"/>
    <w:rsid w:val="005735AA"/>
    <w:rsid w:val="005A6E98"/>
    <w:rsid w:val="00625B16"/>
    <w:rsid w:val="006D7F61"/>
    <w:rsid w:val="0076647F"/>
    <w:rsid w:val="00766EE0"/>
    <w:rsid w:val="00816E22"/>
    <w:rsid w:val="00821D1E"/>
    <w:rsid w:val="00875D32"/>
    <w:rsid w:val="00974268"/>
    <w:rsid w:val="00993CEE"/>
    <w:rsid w:val="00A65F11"/>
    <w:rsid w:val="00AA5A0E"/>
    <w:rsid w:val="00B0343A"/>
    <w:rsid w:val="00B049F0"/>
    <w:rsid w:val="00B60B4D"/>
    <w:rsid w:val="00C2735D"/>
    <w:rsid w:val="00C913FA"/>
    <w:rsid w:val="00CA7C51"/>
    <w:rsid w:val="00CB5AA2"/>
    <w:rsid w:val="00CE5423"/>
    <w:rsid w:val="00D83E4A"/>
    <w:rsid w:val="00DE24D9"/>
    <w:rsid w:val="00E426B4"/>
    <w:rsid w:val="00EF205B"/>
    <w:rsid w:val="00F0166F"/>
    <w:rsid w:val="00F22E1C"/>
    <w:rsid w:val="00F45A00"/>
    <w:rsid w:val="00F94B76"/>
    <w:rsid w:val="00FB6C09"/>
    <w:rsid w:val="00FD0D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6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6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6B4"/>
  </w:style>
  <w:style w:type="paragraph" w:styleId="Footer">
    <w:name w:val="footer"/>
    <w:basedOn w:val="Normal"/>
    <w:link w:val="FooterChar"/>
    <w:uiPriority w:val="99"/>
    <w:unhideWhenUsed/>
    <w:rsid w:val="00E426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6B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B6C09"/>
    <w:pPr>
      <w:spacing w:line="240" w:lineRule="auto"/>
    </w:pPr>
    <w:rPr>
      <w:sz w:val="20"/>
      <w:szCs w:val="20"/>
    </w:rPr>
  </w:style>
  <w:style w:type="character" w:customStyle="1" w:styleId="CommentTextChar">
    <w:name w:val="Comment Text Char"/>
    <w:basedOn w:val="DefaultParagraphFont"/>
    <w:link w:val="CommentText"/>
    <w:uiPriority w:val="99"/>
    <w:semiHidden/>
    <w:rsid w:val="00FB6C09"/>
    <w:rPr>
      <w:sz w:val="20"/>
      <w:szCs w:val="20"/>
    </w:rPr>
  </w:style>
  <w:style w:type="paragraph" w:styleId="BalloonText">
    <w:name w:val="Balloon Text"/>
    <w:basedOn w:val="Normal"/>
    <w:link w:val="BalloonTextChar"/>
    <w:uiPriority w:val="99"/>
    <w:semiHidden/>
    <w:unhideWhenUsed/>
    <w:rsid w:val="002002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2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378</TotalTime>
  <Pages>9</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10</cp:revision>
  <dcterms:created xsi:type="dcterms:W3CDTF">2018-08-31T15:07:00Z</dcterms:created>
  <dcterms:modified xsi:type="dcterms:W3CDTF">2018-09-01T02:37:00Z</dcterms:modified>
</cp:coreProperties>
</file>